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D-1937/2014 vom 8. Juli 2014</w:t>
      </w:r>
    </w:p>
    <w:p>
      <w:r>
        <w:t>Bundesverwaltungsgericht, 2014-07-08, DE</w:t>
      </w:r>
    </w:p>
    <w:p>
      <w:r>
        <w:rPr>
          <w:b/>
        </w:rPr>
        <w:t xml:space="preserve">Quelle: </w:t>
      </w:r>
      <w:r>
        <w:t>https://mcp.opencaselaw.ch/entscheid/bvger_D-1937_2014</w:t>
      </w:r>
    </w:p>
    <w:p>
      <w:r>
        <w:t>FR: TAF D-1937/2014 du 8 juillet 2014</w:t>
      </w:r>
    </w:p>
    <w:p>
      <w:r>
        <w:t>IT: TAF D-1937/2014 del 8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4.1</w:t>
      </w:r>
    </w:p>
    <w:p>
      <w:r>
        <w:t>Der Beschwerdeführer macht zunächst geltend, er sei im Jahr 2007 zufolge eines religiösen Disputs mit Islamisten in eine Schlägerei geraten, in deren Verlauf er sich gewehrt und dabei einen der Angreifer mit einem Kugelschreiber schwer am Auge verletzt habe. Wenig später sei er dem Verletzten zufällig auf der Strasse wiederbegegnet, worauf ihn dieser mit einem Messer bedroht und Rache geschworen habe, ihm anschliessend indessen die Flucht geglückt sei.</w:t>
      </w:r>
    </w:p>
    <w:p>
      <w:r>
        <w:rPr>
          <w:b/>
        </w:rPr>
        <w:t>E. 4.1.1</w:t>
      </w:r>
    </w:p>
    <w:p>
      <w:r>
        <w:t>In diesem Zusammenhang stellt sich vorab die Frage, ob die Vorfälle im Jahr 2007 überhaupt auf eine asylrechtliche Verfolgung des Beschwerdeführers durch Drittpersonen schliessen lassen, gründet die Rache der angeblich verletzten Person doch nicht von vornherein ersichtlich in der Zugehörigkeit des Beschwerdeführers zur christlichen Religion, sondern wohl vielmehr in der Tatsache, dass dieser ihm im Verlaufe einer tätlichen Auseinandersetzung eine schwere Augenverletzung zugefügt hat.</w:t>
      </w:r>
    </w:p>
    <w:p>
      <w:r>
        <w:rPr>
          <w:b/>
        </w:rPr>
        <w:t>E. 4.1.2</w:t>
      </w:r>
    </w:p>
    <w:p>
      <w:r>
        <w:t>Selbst wenn indessen in den geschilderten Vorfällen eine aus religiösen Gründen, also aus einem grundsätzlich asylbeachtlichen Motiv heraus erfolgte Verfolgung des Beschwerdeführers als gegeben erachtet würde, haben sich diese Vorfälle ungefähr vier Jahre vor dessen Ausreise aus Ägypten ereignet, womit es ihnen bereits in zeitlicher und sachlicher Hinsicht an der hinreichend engen Kausalität zur angeblichen Flucht Ende Januar 2011 fehlt.</w:t>
      </w:r>
    </w:p>
    <w:p>
      <w:r>
        <w:rPr>
          <w:b/>
        </w:rPr>
        <w:t>E. 4.2</w:t>
      </w:r>
    </w:p>
    <w:p>
      <w:r>
        <w:t>Soweit der Beschwerdeführer in diesem Zusammenhang behauptet, der Angriff durch Islamisten auf das Haus seiner Familie Ende Januar 2011 stelle im Ergebnis eine späte Rache an seiner Person für die Geschehnisse im Jahr 2007 dar (vgl. act. A12/22 S. 15 f. F und A 112, 113, 115 und 117 und Beschwerde S. 2), handelt es sich hierbei um eine reine Parteibehauptung. Die Tatsache, dass der Beschwerdeführer diesen Vorfall anlässlich seiner Befragung am 27. Juni 2012 noch unmittelbar mit den Revolutionswirren in Ägypten - im Zuge des gewaltsamen Aufstandes gegen den langjährig die politischen Geschicke bestimmenden früheren Präsidenten Hosni Mubarak - in Zusammenhang brachte (vgl. act. A5/9 S. 6 Ziff. 7.01), spricht vielmehr dafür, dass die damalige Plünderung und Zerstörung seines christlichen Elternhauses - deren Glaubhaftigkeit vorausgesetzt - eben gerade nicht als gezielte Verfolgung seiner Familienangehörigen beziehungsweise seiner Person bezeichnet werden können, womit diese Geschehnisse nicht geeignet sind, seine Flüchtlingseigenschaft zu begründen.</w:t>
      </w:r>
    </w:p>
    <w:p>
      <w:r>
        <w:rPr>
          <w:b/>
        </w:rPr>
        <w:t>E. 4.3</w:t>
      </w:r>
    </w:p>
    <w:p>
      <w:r>
        <w:t>Dem Beschwerdeführer ist es somit aufgrund des Gesagten nicht gelungen, die Flüchtlingseigenschaft gemäss Art. 3 AsylG nachzuweisen oder zumindest glaubhaft zu machen. Das Bundesamt hat sein Asylgesuch demnach zu Recht abgelehnt. Es erübrigt sich, auf weitere Vorbringen in der Beschwerde einzugehen, da sie am Ergebnis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daher zu Recht angeordnet (vgl. BVGE 2011/24 E. 10.1 S. 502, 2009/50 E. 9 S. 733, 2008/34 E. 9.2 S. 510).</w:t>
      </w:r>
    </w:p>
    <w:p>
      <w:r>
        <w:rPr>
          <w:b/>
        </w:rPr>
        <w:t>E. 6.1</w:t>
      </w:r>
    </w:p>
    <w:p>
      <w:r>
        <w:t>Ist der Vollzug der Wegweisung nicht zulässig, nicht zumutbar oder nicht möglich, so regelt das Bundesamt das Anwesenheitsverhältnis nach den gesetzlichen Bestimmung über die vorläufige Aufnahme von Ausländern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asylbeachtlich relevante Gefährdung nachzuweisen oder glaubhaft zu machen, kann das in Art. 5 AsylG verankerte Prinzip des flüchtlingsrechtlichen Rückschiebungsverbots nicht zur Anwendung gelangen. Der Vollzug der Wegweisung nach Ägypten ist demnach unter dem Aspekt von Art. 5 AsylG rechtmässig.</w:t>
      </w:r>
    </w:p>
    <w:p>
      <w:r>
        <w:rPr>
          <w:b/>
        </w:rPr>
        <w:t>E. 6.2.2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zur fehlenden flüchtlingsrechtlichen Relevanz seiner Vorbringen nicht gelungen. Auch die allgemeine Menschenrechtssituation in Ägypten lässt den Wegweisungsvollzug zum heutigen Zeitpunkt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aufgehobenen Bundesgesetzes vom 26. März 1931 über Aufenthalt und Niederlassung der Ausländer (ANAG, BS 1 121) dar (vgl. PETER BOLZLI, in: Spescha et. al., Kommentar Migrationsrecht, 3. Aufl.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w:t>
      </w:r>
    </w:p>
    <w:p>
      <w:r>
        <w:rPr>
          <w:b/>
        </w:rPr>
        <w:t>E. 6.3.1</w:t>
      </w:r>
    </w:p>
    <w:p>
      <w:r>
        <w:t>In Ägypten herrscht mit Bezug auf den massgeblichen, momentanen Zeitpunkt keine Situation allgemeiner Gewalt, weshalb in konstanter Praxis von der generellen Zumutbarkeit des Wegweisungsvollzugs dorthin ausgegangen wird (vgl. statt vieler Urteil des Bundesverwaltungsgerichts E-6277/2012 vom 11. März 2013 m.w.H.).</w:t>
      </w:r>
    </w:p>
    <w:p>
      <w:r>
        <w:rPr>
          <w:b/>
        </w:rPr>
        <w:t>E. 6.3.2</w:t>
      </w:r>
    </w:p>
    <w:p>
      <w:r>
        <w:t>Der Beschwerdeführer ist eigenen Angaben zufolge Mitglied der Glaubensgemeinschaft der koptischen Christen, der in Ägypten etwa neun Millionen Menschen respektive ungefähr 10 % der Gesamtbevölkerung angehören. Nach dem Sturz des ehemaligen Präsidenten Mohammed Mursi von der Moslembruderschaft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war,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befürwortete, was die Kopten in der Folge aus Sicht der Moslembruderschaft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Aus heutiger Sicht liegt die Folgerung nahe, dass die Moslembruderschaft als Organisation mittlerweile weitgehend aufgerieben worden ist.</w:t>
      </w:r>
    </w:p>
    <w:p>
      <w:r>
        <w:rPr>
          <w:b/>
        </w:rPr>
        <w:t>E. 6.3.3</w:t>
      </w:r>
    </w:p>
    <w:p>
      <w:r>
        <w:t>In den Akten finden sich auch keine konkreten Anhaltspunkte dafür, dass der Beschwerdeführer aus individuellen Gründen wirtschaftlicher, sozialer oder gesundheitlicher Natur in eine existenzbedrohende Situation geraten würde. So verfügt der, soweit aktenkundig, gesunde Beschwerdeführer über eine solide Ausbildung (abgeschlossene Sekundar- und Berufsschule) und hat bis zu seiner Ausreise aus Ägypten bei einem Unternehmer als Elektriker gearbeitet (vgl. act. A5/9 S. 4 Ziffn. 1.17.04 und 1.17.5). Ausserdem lassen seine Ausführungen im Zusammenhang mit seinen angeblich seit Ende Januar 2011 verschwundenen Familienangehörigen (er habe von der Schweiz aus keinen Kontakt zu diesen herstellen können, weil er sein Telefon mit sämtlichen gespeicherten Nummern verloren habe; auch seine verschwundenen Familienangehörigen hätten ihre Telefone verloren [act. A12/22S. 3 F und A 10 bis 13]) durchaus Raum für die Annahme, dass diese in Wirklichkeit weiterhin in Ägypten leben. Zumindest aber verfügt der Beschwerdeführer in seinem Heimatland noch über einen Onkel väterlicherseits, mit dem er noch in der Schweiz in telefonischem Kontakt gestanden habe (vgl. act. A5/9 S. 5 Ziff. 4.07).</w:t>
      </w:r>
    </w:p>
    <w:p>
      <w:r>
        <w:rPr>
          <w:b/>
        </w:rPr>
        <w:t>E. 6.3.4</w:t>
      </w:r>
    </w:p>
    <w:p>
      <w:r>
        <w:t>Der Vollzug der Wegweisung erweist sich daher sowohl vor dem Hintergrund der allgemeinen Lage in Ägypten als auch in individueller Hinsicht als zumutbar.</w:t>
      </w:r>
    </w:p>
    <w:p>
      <w:r>
        <w:rPr>
          <w:b/>
        </w:rPr>
        <w:t>E. 6.4</w:t>
      </w:r>
    </w:p>
    <w:p>
      <w:r>
        <w:t>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6.5</w:t>
      </w:r>
    </w:p>
    <w:p>
      <w:r>
        <w:t>Zusammenfassend folgt, dass das BFM den Wegweisungsvollzug zu Recht als zulässig, zumutbar und möglich erachtet hat. Die Anordnung der vorläufigen Aufnahme fällt somit ausser Betracht (Art. 83 Abs. 1-4 AuG).</w:t>
      </w:r>
    </w:p>
    <w:p>
      <w:r>
        <w:rPr>
          <w:b/>
        </w:rPr>
        <w:t>E. 7</w:t>
      </w:r>
    </w:p>
    <w:p>
      <w:r>
        <w:t>Aus diesen Erwägungen ergibt sich, dass die angefochtene Verfügung Bundesrecht nicht verletzt und den Sachverhalt richtig und vollständig feststellt (Art. 106 Abs. 1 AsylG). Die Beschwerde ist somit abzuweisen.</w:t>
      </w:r>
    </w:p>
    <w:p>
      <w:r>
        <w:rPr>
          <w:b/>
        </w:rPr>
        <w:t>E. 8</w:t>
      </w:r>
    </w:p>
    <w:p>
      <w:r>
        <w:t>Bei diesem Ausgang des Verfahrens wären dessen Kosten grundsätzlich dem Beschwerdeführer aufzuerlegen (Art. 63 Abs. 1 und 5 VwVG). Da sich die Beschwerdebegehren indessen als nicht aussichtslos erwiesen haben, ist das in der Beschwerde gestellte Gesuch um Gewährung der unentgeltlichen Prozessführung im Sinne von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