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D-1930/2017 vom 22. Mai 2017</w:t>
      </w:r>
    </w:p>
    <w:p>
      <w:r>
        <w:t>Bundesverwaltungsgericht, 2017-05-22, DE</w:t>
      </w:r>
    </w:p>
    <w:p>
      <w:r>
        <w:rPr>
          <w:b/>
        </w:rPr>
        <w:t xml:space="preserve">Quelle: </w:t>
      </w:r>
      <w:r>
        <w:t>https://mcp.opencaselaw.ch/entscheid/bvger_D-1930_2017</w:t>
      </w:r>
    </w:p>
    <w:p>
      <w:r>
        <w:t>FR: TAF D-1930/2017 du 22 mai 2017</w:t>
      </w:r>
    </w:p>
    <w:p>
      <w:r>
        <w:t>IT: TAF D-1930/2017 del 22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Der Beschwerdeführer monierte eine Verletzung des rechtlichen Gehörs im vorinstanzlichen Verfahren. Diese Rüge ist vorab zu prüfen, da sie allenfalls geeignet ist, eine Kassation der angefochtenen Verfügung zu bewirken (vgl. Entscheidungen und Mitteilungen der [vormaligen] Schweizerischen Asylrekurskommission [EMARK] 2004 Nr. 38).</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(vgl. BGE 136 I 184 E. 2.2.1, 126 I 97 E. 2.b).</w:t>
      </w:r>
    </w:p>
    <w:p>
      <w:r>
        <w:rPr>
          <w:b/>
        </w:rPr>
        <w:t>E. 4.3</w:t>
      </w:r>
    </w:p>
    <w:p>
      <w:r>
        <w:t>Der Beschwerdeführer rügte, die Befragung vom 6. Dezember 2016 sei in Englisch und damit in einer Sprache, die er nicht gut verstehe, erfolgt, wodurch sein rechtliches Gehör verletzt worden sei. Dieser Einwand findet in den Akten keine Stütze. Dem Protokoll vom 6. Dezember 2016 lässt sich entnehmen, dass die Befragung in Punjabi durchgeführt wurde (vgl. A6 S. 2 und 10). Der Beschwerdeführer gab zu Beginn der Befragung zu Protokoll, den Dolmetscher gut zu verstehen (vgl. A6 S. 2), und erklärte auf erneute Nachfrage am Ende der Befragung, den Übersetzer sehr gut verstanden zu haben (vgl. A6 S. 9). Auch bestätigte er unterschriftlich, dass ihm das Protokoll in die ihm verständliche Sprache Punjabi rückübersetzt worden sei (vgl. A6 S. 10). Er erklärte die Richtigkeit der protokollierten Aussagen (vgl. A6 S. 10) und gab an, er habe alle Fluchtgründe vortragen können, und weitere Gründe, die gegen eine Rückkehr in den Heimatstaat sprechen könnten, lägen nicht vor (vgl. A6 S. 9). Den Übersetzer bei der wiederum in Punjabi durchgeführten Anhörung vom 31. Januar 2017 hat der Beschwerdeführer ebenfalls sehr gut verstanden (vgl. A21 S. 1 F1) und er hat nach der Rückübersetzung die Richtigkeit seiner Aussagen bestätigt (vgl. A21 S. 13). Er gab zu Protokoll, es gebe keine weiteren, noch nicht erwähnten Gründe, die gegen eine Rückkehr in den Heimatstaat sprechen würden (vgl. A21 S. 10 F101 und S. 11 F103). Der Beschwerdeführer konnte somit seine Asylgründe umfassend schildern. Die Rüge in der Rechtsmitteleingabe vom 30. März 2017, der Befrager bei der Anhörung vom 31. Januar 2017 hätte die Narben am (...) in Augenschein nehmen müssen, vermag keine Verletzung des rechtlichen Gehörs zu belegen. Das SEM erachtete den Sachverhalt im Zeitpunkt des Erlasses der Verfügung als rechtsgenüglich erstellt. Diese Einschätzung ist nicht zu beanstanden. Die Würdigung des Sachverhalts bildet nunmehr Gegenstand des Beschwerdeverfahrens. Aufgrund des Gesagten besteht keine Veranlassung, die angefochtene Verfügung aus formellen Gründen aufzuheben und die Sache zur Neubeurteilung an die Vorinstanz zurückzuweisen. Der entsprechende Beschwerdeantrag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bei einer objektivierten Sichtweise überwiegen oder nicht (vgl. BVGE 2015/3 E. 6.5.1, 2013/11 E. 5.1, 2012/5 E. 2.2).</w:t>
      </w:r>
    </w:p>
    <w:p>
      <w:r>
        <w:rPr>
          <w:b/>
        </w:rPr>
        <w:t>E. 6.1</w:t>
      </w:r>
    </w:p>
    <w:p>
      <w:r>
        <w:t>Das SEM erachtete die Fluchtvorbringen des Beschwerdeführers, wonach er einfacher Sympathisant der People's Party sei und wegen seiner Tätigkeit für dieselbe von zwei Anhängern der gegnerischen Moslemliga angeschossen worden sei und sich vor weiteren Nachstellungen seitens derselben fürchte, als den Anforderungen an die Glaubhaftigkeit gemäss Art. 7 AsylG nicht genügend. Dieser Einschätzung ist im Ergebnis beizupflichten (vgl. auch nachfolgend E. 6.2). Zur Vermeidung von Wiederholungen kann auf die nicht zu beanstandenden Ausführungen in der angefochtenen Verfügung verwiesen werden. Der Rechtsmitteleingabe vom 30. März 2017 sind keine stichhaltigen Entgegnungen zu entnehmen, die geeignet wären, eine Änderung der angefochtenen Verfügung hinsichtlich der Flüchtlingseigenschaft und des Asyls (und des Wegweisungsvollzugs) herbeizuführen.</w:t>
      </w:r>
    </w:p>
    <w:p>
      <w:r>
        <w:rPr>
          <w:b/>
        </w:rPr>
        <w:t>E. 6.2</w:t>
      </w:r>
    </w:p>
    <w:p>
      <w:r>
        <w:t>Eine Überprüfung der Akten ergibt, dass die Ausführungen des Beschwerdeführers zu den fluchtauslösenden Ereignissen nicht zu überzeugen vermögen. Seine diesbezüglichen Schilderungen vermitteln kein stimmiges Bild, sondern weisen in den wesentlichen Punkten eklatante Widersprüche auf. Mit den Ausführungen in der Rechtsmitteleingabe vom 30. März 2017 vermag der Beschwerdeführer den von der Vorinstanz zutreffend aufgezeigten Unstimmigkeiten nichts Substanzielles entgegenzusetzen und die Zweifel an der Glaubhaftigkeit seiner Ausführungen nicht auszuräumen beziehungsweise keine gegen ihn gerichtete Verfolgung im Sinne von Art. 3 AsylG darzulegen. So vermag die Erklärung des Beschwerdeführers, die Widersprüche bei der Schilderung des Hergangs des (...-)schusses im Juni 2013 respektive April oder Mai 2014 würden auf Verständigungsschwierigkeiten bei der Befragung vom 6. Dezember 2016 beruhen, nicht zu überzeugen, fand die besagte Befragung doch in seiner Muttersprache Punjabi statt und bestätigte der Beschwerdeführer, der zu Protokoll gab, den Dolmetscher sehr gut verstanden zu haben, nach der Rückübersetzung die Richtigkeit seiner Aussagen (vgl. hierzu auch die Ausführungen unter E. 4.3). Auch kann der in der Rechtsmitteleingabe vom 30. März 2017 geäusserten Auffassung, die Widersprüche bezüglich des Zeitpunkts der bewaffneten Übergriffe und der Ausreise aus Pakistan würden nicht gegen die Glaubhaftigkeit der Verfolgungsvorbringen sprechen, nicht gefolgt werden. Die Erklärung des Beschwerdeführers für die in hohem Masse voneinander abweichenden zeitlichen Angaben, wonach er sich an Daten generell nicht erinnern könne und diese bei den Befragungen vom 6. Dezember 2016 und 31. Januar 2017 im Bestreben, ihm gestellte Fragen zu beantworten, geschätzt habe, vermag in keiner Weise zu überzeugen. Selbst wenn sich der Beschwerdeführer nicht an exakte Daten zu erinnern vermöchte, wäre zu erwarten gewesen, dass er den Ablauf der Ereignisse und deren zeitliche Relation zur Ausreise kohärent hätte schildern können, zumal es sich bei bewaffneten Übergriffen und einer dadurch bedingten Ausreise aus dem Heimatland um einschneidende und einprägende Erlebnisse handelt. Gleiches gilt für die eklatant widersprüchlichen Angaben des Beschwerdeführers zur Dauer der Reise von Pakistan in die Schweiz; die diesbezügliche Bandbreite reicht von rund dreieinhalb Jahren bis zu lediglich sechs Monaten. Dies ist selbst bei einem schlechten Zeitgedächtnis schlicht nicht nachvollziehbar. Weiter vermochte der Beschwerdeführer nicht darzulegen, weshalb F._______ und G._______ ihn im Juni 2013 respektive im April oder Mai 2014 aus politischen Gründen auf ihn geschossen haben sollten, habe er mit diesen doch keinen Kontakt respektive keine persönlichen Probleme gehabt (vgl. A21 S. 5 F33 ff.) und habe seine Mitläufertätigkeit für die People's Party bereits im Jahr 2012 geendet (vgl. A21 S. 4 F18). Schliesslich weckt auch die Tatsache, dass der Beschwerdeführer weder auf seinem Weg durch mehrere europäische Länder noch direkt nach der Einreise in die Schweiz um Schutz nachsuchte, sondern primär nach Arbeit suchte, Zweifel an der vorgebrachten Verfolgung. Dem Beschwerdeführer kann daher nicht geglaubt werden, dass er, der lediglich einfacher Mitläufer der People's Party gewesen sei, von den Moslemliga-Anhängern F._______ und G._______ wegen seiner Tätigkeit für die gegnerische Partei, die 2012 geendet habe, in der von ihm (widersprüchlich) geschilderten Weise verfolgt worden sei respektive ihm von deren Seite weiterhin Verfolgung drohe. Der Verweis auf die Existenz von Narben am (...) vermag an dieser Einschätzung nichts zu ändern. Es wird nicht in Frage gestellt, dass der Beschwerdeführer Narben aufweist, jedoch können seine Vorbringen zur Entstehung derselben - wie zuvor ausgeführt - nicht geglaubt werden. Angesichts der Unglaubhaftigkeit der Verfolgungsvorbringen erübrigt es sich, auf die Frage einer innerstaatlichen Fluchtalternative einzugehen. Nur am Rande ist anzumerken, dass nicht ersichtlich ist, weshalb sich der Beschwerdeführer nicht in einen anderen Teil seines flächenmässig grossen Heimatstaats (ungefähr die zwanzigfache Grösse der Schweiz bzw. mehr als die doppelte Grösse Deutschlands und mehr als 180 Millionen Einwohner aufweisend) begeben könnte, sollte er nicht in sein Heimatdorf zurückkehren wollen.</w:t>
      </w:r>
    </w:p>
    <w:p>
      <w:r>
        <w:rPr>
          <w:b/>
        </w:rPr>
        <w:t>E. 6.3</w:t>
      </w:r>
    </w:p>
    <w:p>
      <w:r>
        <w:t>Dem Beschwerdeführer ist es aufgrund des Gesagten nicht gelungen, die Flüchtlingseigenschaft gemäss Art. 3 AsylG nachzuweisen oder zumindest glaubhaft zu machen. Das SEM hat das Asylgesuch zu Recht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Pakistan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würde bei einer Rückkehr nach Pakistan eine menschenrechtswidrige Behandlung drohen, zumal es ihm nicht gelungen ist, eine asylbeachtliche Verfolgung darzulegen. Auch die allgemeine Menschenrechtssituation im Heimatstaat lässt den Wegweisungsvollzug zum heutigen Zeitpunkt nicht als unzulässig erscheinen.</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Pakistan herrscht keine landesweite Situation allgemeiner Gewalt, die zur Annahme führen müsste, jede dorthin zurückkehrende Person sei mit erheblicher Wahrscheinlichkeit konkret gefährdet. Der Wegweisungsvollzug ist daher generell zumutbar.</w:t>
      </w:r>
    </w:p>
    <w:p>
      <w:r>
        <w:rPr>
          <w:b/>
        </w:rPr>
        <w:t>E. 8.3.2</w:t>
      </w:r>
    </w:p>
    <w:p>
      <w:r>
        <w:t>Den Akten lassen sich auch keine konkreten Anhaltspunkte dafür entnehmen, dass der Beschwerdeführer aus individuellen Gründen wirtschaftlicher, sozialer oder gesundheitlicher Natur bei einer Rückkehr nach Pakistan in eine existenzbedrohende Situation geraten würde. Der ledige Beschwerdeführer, der keine wesentlichen gesundheitlichen Beeinträchtigungen vorbrachte, verfügt im Heimatstaat gemäss eigenen Angaben über eine gesicherte Wohnsituation und ein verwandtschaftliches Beziehungsnetz. Zudem war er bis zu seiner Ausreise aus Pakistan in der Lage, den Lebensunterhalt mit der Arbeit im familieneigenen (...) zu bestreiten. Damit darf davon ausgegangen werden, dass es ihm möglich sein wird, sich wieder zu integrieren.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w:t>
      </w:r>
    </w:p>
    <w:p>
      <w:r>
        <w:rPr>
          <w:b/>
        </w:rPr>
        <w:t>E. 8.4</w:t>
      </w:r>
    </w:p>
    <w:p>
      <w:r>
        <w:t>Schliesslich obliegt es dem Beschwerdeführer, der keine originalen Identitätspapiere eingereicht hat, sich bei der zuständigen Vertretung des Heimatstaats die für eine Rückkehr notwendigen Reisedokumente zu beschaffen (Art. 8 Abs. 4 AsylG; vgl. dazu auch BVGE 2008/34 E. 12), weshalb der Vollzug der Wegweisung auch als möglich zu bezeichnen ist (Art. 83 Abs. 2 AuG).</w:t>
      </w:r>
    </w:p>
    <w:p>
      <w:r>
        <w:rPr>
          <w:b/>
        </w:rPr>
        <w:t>E. 8.5</w:t>
      </w:r>
    </w:p>
    <w:p>
      <w:r>
        <w:t>Das SEM hat den Wegweisungsvollzug aufgrund des Gesagten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in der Eingabe vom 5. Mai 2017 gestellte Gesuch um Gewährung der unentgeltlichen Prozessführung und Rechtsverbeiständung ist abzuweisen, da die Begehren, wie sich aus den vorstehenden Erwägungen ergibt, als aussichtslos zu bezeichnen waren, weshalb die Voraussetzungen von Art. 65 Abs. 1 VwVG (und damit auch von Art. 110a Abs. 1 Bst. a AsylG) - ungeachtet der Bedürftigkeit des Beschwerdeführers - nicht erfüllt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