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D-192/2022 vom 16. November 2022</w:t>
      </w:r>
    </w:p>
    <w:p>
      <w:r>
        <w:t>Bundesverwaltungsgericht, 2022-11-16, DE</w:t>
      </w:r>
    </w:p>
    <w:p>
      <w:r>
        <w:rPr>
          <w:b/>
        </w:rPr>
        <w:t xml:space="preserve">Quelle: </w:t>
      </w:r>
      <w:r>
        <w:t>https://mcp.opencaselaw.ch/entscheid/bvger_D-192_2022</w:t>
      </w:r>
    </w:p>
    <w:p>
      <w:r>
        <w:t>FR: TAF D-192/2022 du 16 novembre 2022</w:t>
      </w:r>
    </w:p>
    <w:p>
      <w:r>
        <w:t>IT: TAF D-192/2022 del 16 novembre 2022</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w:t>
      </w:r>
    </w:p>
    <w:p>
      <w:r>
        <w:t>D-192/2022 Seite 5 Abs. 1 AsylG; Art. 48 Abs. 1 sowie Art. 52 Abs. 1 VwVG). Auf die Be- schwerde ist einzutreten.</w:t>
      </w:r>
    </w:p>
    <w:p>
      <w:r>
        <w:rPr>
          <w:b/>
        </w:rPr>
        <w:t>E. 2</w:t>
      </w:r>
    </w:p>
    <w:p>
      <w:r>
        <w:t>Die gleichzeitig erhobene Beschwerde des Vaters im Verfahren D-193/2022 wird antragsgemäss mit dem vorliegenden Verfahren koordi- niert behandelt.</w:t>
      </w:r>
    </w:p>
    <w:p>
      <w:r>
        <w:rPr>
          <w:b/>
        </w:rPr>
        <w:t>E. 3</w:t>
      </w:r>
    </w:p>
    <w:p>
      <w:r>
        <w:t>Die Kognition des Bundesverwaltungsgerichts und die zulässigen Rügen richten sich im Asylbereich nach Art. 106 Abs. 1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Zur Begründung seiner Verfügung hielt das SEM im Wesentlichen fest, der Beschwerdeführer habe lediglich über Schwierigkeiten seines Vaters berichtet und erklärt, dass er selbst keine Probleme im Iran gehabt habe. Dabei handle es sich um keine zielgerichtete Verfolgung seiner Person, womit dieses Vorbringen nicht flüchtlingsrechtlich relevant sei. Zu den be- fürchteten Schwierigkeiten wegen des Vaters bei einer Rückkehr in den Iran sei festzuhalten, dass er bei der Ausreise noch minderjährig gewesen sei. Somit würden ihm die iranischen Behörden keine Beteiligung an den</w:t>
      </w:r>
    </w:p>
    <w:p>
      <w:r>
        <w:t>D-192/2022 Seite 6 «Machenschaften» seines Vaters unterstellen. Zudem seien die Flucht- gründe seines Vaters für unglaubhaft befunden worden. Sein Vater habe bereits öffentlich zugegeben, sich in der Schweiz aufzuhalten, weswegen es auch eher unwahrscheinlich sei, dass die iranischen Behörden ihn fest- nehmen würden, um herauszufinden, wo sich sein Vater aufhalte. Letztlich sei das (exil)politische Profil seines Vaters zwar geeignet eine Gefähr- dungslage im Iran hervorzurufen. Sein Profil sei jedoch nicht so gewichtig, um eine Reflexverfolgung seiner Person zu begründen, zumal der Be- schwerdeführer selbst im Iran auch nicht negativ aufgefallen sei. Somit habe er keine objektiv begründete Furcht vor einer Verfolgung im Sinne von Art. 3 AsylG im Iran. In Bezug auf seine Taufe und seine religiösen Aktivitäten sei festzuhalten, dass niemand – ausser den Mitgliedern in der Kirche – darüber Bescheid wisse. Zudem gebe es ansonsten keine Hinweise darauf, dass seine Glau- bensausübung hier in der Schweiz besonders intensiv sei. Er nehme an den Treffen der häuslichen Kirchen, die von Iranern angeboten würden, teil und bete zu Hause. Zudem deuteten seine Vorbringen zu seinem Engage- ment innerhalb der christlichen Glaubensgemeinschaft nicht auf ein expo- niertes christliches Engagement hin, durch das er aufgrund missionari- scher Tätigkeit in herausragender Position in den Fokus der iranischen Si- cherheitsbehörden als Gegner des Staates geraten sein könnte.</w:t>
      </w:r>
    </w:p>
    <w:p>
      <w:r>
        <w:rPr>
          <w:b/>
        </w:rPr>
        <w:t>E. 5.2</w:t>
      </w:r>
    </w:p>
    <w:p>
      <w:r>
        <w:t>In seiner Beschwerde brachte der Beschwerdeführer neu vor, er enga- giere sich wie sein Vater für die (…) und gehöre diesen an. Er habe zusam- men mit seinem Vater im Jahr 2018 an einer Versammlung teilgenommen, auf die ein Anschlag durch einen Diplomaten habe verübt werden sollen – dies mutmasslich orchestriert von höchster iranischer Stelle. Weil er an die- sem Treffen anwesend gewesen sei, erscheine es sehr wahrscheinlich, dass er den Urhebern namentlich bekannt sei. Der Täter sei inzwischen in Belgien verurteilt und das Urteil durch die (…) öffentlich begrüsst worden. Damit dürften die Organisation und ihre Mitglieder ganz oben auf der Liste des Irans stehen. Er beteilige sich an verschiedensten Aktionen der Orga- nisation. Er nehme an Demonstrationen und Anlässen teil, was auch be- reits dazu geführt habe, dass er klar als Sympathisant der Organisation in Fernsehübertragungen zu sehen gewesen sei. Zur Stützung seiner Vor- bringen reichte er einen Zeitungsartikel zur Verurteilung des Diplomaten, Fotos von sich an der Veranstaltung im Jahr 2018 sowie an anderen An- lässen und Demonstrationen zu den Akten. Damit sei eine intensive exil- politische Tätigkeit belegt. Es sei auch davon auszugehen, dass diese den iranischen Behörden bekannt sei, zumal diese die Landsleute im Ausland</w:t>
      </w:r>
    </w:p>
    <w:p>
      <w:r>
        <w:t>D-192/2022 Seite 7 überwachten und seit Januar 2011 eine sogenannte "cyber police unit" be- trieben, welche die Verbreitung von Spionage und Aufruhr über das Inter- net überwache. Gemäss dem Europäischen Gerichtshof für Menschen- rechte (EGMR) führe bereits niedrig profiliertes Engagement zu Verfol- gung. Als Angehöriger der ethnischen Minderheit der Azeri sei er wie die Kurden besonders gefährdet. Weiter sei der Argumentation in der angefochtenen Verfügung der Vor- instanz entgegenzuhalten, dass ihm durch die iranischen Behörden nicht bloss wegen individueller Vorwürfe gegen ihn persönlich Verfolgungsge- fahr drohe. Es bestehe vielmehr auch die akute Gefahr, dass er im Falle einer Rückkehr verhaftet und misshandelt werde, weil die Behörden Druck auf seinen Vater, der wegen seiner politischen Aktivitäten als Flüchtling an- erkannt worden sei, ausüben wollen würden, um ihn zur Rückkehr zu be- wegen. Denn die dortigen Behörden hätten nicht nur ein Interesse, den Aufenthaltsort desselben ausfindig zu machen, sondern auch, seiner hab- haft zu werden und so künftiges «staatsfeindliches» Verhalten zu unterbin- den. Die durch die Vorinstanz behauptete Unglaubhaftigkeit der Vorbringen seines Vaters werde in dessen Beschwerde widerlegt. In Bezug auf den Iran habe das Bundesverwaltungsgericht festgestellt, dass Reflexverfol- gung auch in Form von Sippenhaft durchaus vorkomme. Familienangehö- rige von Personen, die von den Behörden in besonderer Weise oppositio- neller oder staatsfeindlicher Aktivitäten verdächtigt würden und sich ins Ausland abgesetzt hätten, müssten damit rechnen, von den iranischen Be- hörden gesucht, verhört und inhaftiert zu werden (vgl. Urteil D-2984/2014 vom 17. November 2014, E. 5.6 oder Urteil E-6618/2006 vom 4. Dezember 2008, E. 5.2.2). Dies werde durch aktuelle Länderberichte zum Iran belegt. Sein Vater sei – wie er selber – Mitglied der (…) und betätige sich dort regelmässig und öffentlichkeitswirksam. Er trete immer wieder im Fernse- her auf und gebe Interviews, in denen er sich zu den Verhältnissen im Iran äussere und dezidiert eine oppositionelle Meinung vertrete. Es sei wenig nachvollziehbar und werde in der Verfügung nicht begründet, weshalb die politischen Aktivitäten des Vaters zwar zur Feststellung der Flüchtlingsei- genschaft geführt hätten, jedoch betreffend eine Reflexverfolgung seiner- seits «nicht so gewichtig» seien. Dies bedeute eine Verletzung der Begrün- dungspflicht und damit des rechtlichen Gehörs, weshalb die Sache even- tualiter zurückzuweisen sei. In Bezug auf seine Konversion sei festzuhalten, dass er bereits im Iran in der Schule mehrfach darunter habe leiden müssen, kein guter Muslim zu sein. In der Familie sei weder gebetet noch gefastet worden. In der</w:t>
      </w:r>
    </w:p>
    <w:p>
      <w:r>
        <w:t>D-192/2022 Seite 8 Schweiz sei er durch seinen Vater mit dem Christentum in Kontakt gekom- men, konvertiert und übe seither seinen Glauben aktiv aus. Weil dieser für ihn so wichtig geworden sei, würde er ihn auch bei einer Rückkehr in den Iran weiter ausüben, wo der Besuch von Hauskirchen und bereits der Be- sitz einer Bibel verboten sei und die Konversion hart bestraft werde. Ge- mäss Rechtsprechung des EGMR sei auch ohne besonderes Exponiert- sein von einer Gefährdung auszugehen. Vor diesem Hintergrund habe er aufgrund seines Glaubens eine flüchtlingsrelevante Verfolgung zu befürch- ten beziehungsweise wäre er einem unerträglichen psychischen Druck ausgesetzt. Eventualiter sei die Sache an die Vorinstanz zurückzuweisen, weil diese nicht abgeklärt habe, wie er sich bei Rückkehr in sein Heimat- land verhalten würde.</w:t>
      </w:r>
    </w:p>
    <w:p>
      <w:r>
        <w:rPr>
          <w:b/>
        </w:rPr>
        <w:t>E. 5.3</w:t>
      </w:r>
    </w:p>
    <w:p>
      <w:r>
        <w:t>In seiner Vernehmlassung hielt das SEM fest, dass der Beschwerde- führer erst auf Beschwerdeebene geltend mache, politisch aktiv zu sein, weshalb dieses Vorbringen als nachgeschoben erachtet werde. Die Foto- grafien, die zumeist aus dem Jahr 2018 stammen würden, liessen auf keine besondere Exponiertheit schliessen. Der Beschwerdeführer sei überwie- gend mit anderen Teilnehmenden abgebildet, von denen er sich nicht son- derlich abhebe. Die Fotos würden auch nicht direkt auf seine Identität schliessen lassen und es sei auch nicht erkennbar, dass sie auf den sozi- alen Medien oder auf anderen Kanälen einem breiten Publikum zugänglich gemacht worden seien. Dem Vorwurf, wonach das SEM eine Begründung unterlassen habe, weshalb das exilpolitische Profil des Vaters für die An- nahme einer Reflexverfolgung nicht genügend gewichtig sei, sei entgegen- zuhalten, dass das SEM die konkreten Gründe für die Zuerkennung der Flüchtlingseigenschaft nicht offenbaren müsse, um einen Lerneffekt zu ver- hindern. Die Glaubensausübung des Beschwerdeführers in der Schweiz deute nicht auf ein exponiertes christliches Engagement hin. Aus diesen Gründen könne auch nicht davon ausgegangen werden, dass er bei einer hypothetischen Rückkehr in den Iran seine Persönlichkeit und seine grund- legenden Bedürfnisse würde unterdrücken müssen, was zu einem uner- träglichen psychischen Druck führen würde. Schliesslich würden zahlrei- che Akten die Straffälligkeit des Beschwerdeführers in der Schweiz unter- mauern, was nicht dem Verhalten einer tatsächlich schutzbedürftigen Per- son entspreche. Weiter sei der Beschwerdeführer zwar der ethnischen Minderheit der Azeri zugehörig, führe jedoch zahlreiche Beispiele der kur- dischen Minderheitsgruppe an. Zum einen habe er selbst nie geltend ge- macht, wegen seiner ethnischen Zugehörigkeit Probleme gehabt zu haben. Zum anderen könnten die Probleme der kurdischen Bevölkerung nicht ohne Weiteres auf die azerische Volksgruppe übertragen werden.</w:t>
      </w:r>
    </w:p>
    <w:p>
      <w:r>
        <w:t>D-192/2022 Seite 9</w:t>
      </w:r>
    </w:p>
    <w:p>
      <w:r>
        <w:rPr>
          <w:b/>
        </w:rPr>
        <w:t>E. 5.4</w:t>
      </w:r>
    </w:p>
    <w:p>
      <w:r>
        <w:t>In seiner Replik hielt der Beschwerdeführer dem Vorwurf der Nachge- schobenheit der politischen Aktivitäten entgegen, es könne kaum bestritten werden, dass er seit zirka 2018 politisch aktiv sei. Zu Beginn des Asylver- fahrens sei er zudem noch minderjährig gewesen und die Vorinstanz habe entsprechend eine verstärkte Pflicht getroffen, den Sachverhalt gesamthaft sorgfältig abzuklären, sodass sie auch bei seinem Vater hätte nachfragen müssen. Die Vorinstanz könne auch weiterhin nicht nachvollziehbar erklä- ren, mit welcher Begründung trotz Anerkennung der Flüchtlingseigenschaft des Vaters keine Reflexverfolgung vorliegen solle. Ihre Ausführungen wür- den oberflächlich und ohne Substanz bleiben. Dies lasse sich nicht dadurch rechtfertigen, dass ein «Lerneffekt» verhindert werden solle. Es sei festzuhalten, dass sich sein Vater anerkanntermassen derart exilpoli- tisch engagiere, dass dieser Verfolgung befürchten müsse. Er sei bei der- selben politischen Gruppierung in der Schweiz aktiv und alleine schon über seinen Namen leicht als mit ihm verwandt identifizierbar.</w:t>
      </w:r>
    </w:p>
    <w:p>
      <w:r>
        <w:rPr>
          <w:b/>
        </w:rPr>
        <w:t>E. 6.1</w:t>
      </w:r>
    </w:p>
    <w:p>
      <w:r>
        <w:t>Asylrelevante Nachteile im Sinn von Art. 3 AsylG können sich aus einer sogenannten Reflexverfolgung ergeben, nämlich dann, wenn sich Verfol- gungsmassnahmen abgesehen von der primär betroffenen Person auch auf Familienangehörige und Verwandte erstrecken. Gemäss konstanter Praxis besteht die Gefahr, Opfer einer Reflexverfolgung zu werden, na- mentlich in Situationen, in denen nach einem flüchtigen Familienmitglied gefahndet wird und die Behörde Anlass zur Vermutung hat, dass jemand mit dem Gesuchten in engem Kontakt steht; dieses Risiko erhöht sich, wenn ein nicht unbedeutendes politisches Engagement seitens des Reflex- verfolgten für illegale politische Organisationen hinzukommt (vgl. BVGE 2010/57 E. 4.1.3 und BVGE 2007/19 E. 3.3 [zum Begriff der Reflex- verfolgung] m.H.a. Entscheidungen und Mitteilungen der Schweizerischen Asylrekurskommission [EMARK] 1994 Nr. 5 und EMARK 2005 Nr. 21; und zur Reflexverfolgung im iranischen Kontext zuletzt Urteil des BVGer E-5956/2019 vom 10. Februar 2021 E. 6.2.1 m.w.H.).</w:t>
      </w:r>
    </w:p>
    <w:p>
      <w:r>
        <w:rPr>
          <w:b/>
        </w:rPr>
        <w:t>E. 6.2</w:t>
      </w:r>
    </w:p>
    <w:p>
      <w:r>
        <w:t>Es ist allgemein bekannt, dass die iranischen Behörden die politischen Aktivitäten ihrer Staatsangehörigen im Ausland überwachen und erfassen. Es ist aber davon auszugehen, dass sie sich dabei auf die Erfassung von Personen konzentrieren, die über die massentypischen, niedrigprofilierten Erscheinungsformen hinaus Funktionen ausgeübt und/oder Aktivitäten vor- genommen haben, welche die jeweilige Person als ernsthaften und gefähr- lichen Regimegegner erscheinen lassen (vgl. BVGE 2009/28 E. 7.4.3 so-</w:t>
      </w:r>
    </w:p>
    <w:p>
      <w:r>
        <w:t>D-192/2022 Seite 10 wie Urteil des BVGer D-830/2016 vom 20. Juli 2016 E. 4.2 m.w.H. [als Re- ferenzurteil publiziert]). Diese Rechtsprechung gilt auch heute noch (vgl. etwa D-744/2020 vom 3. August 2022 E. 8.2.2).</w:t>
      </w:r>
    </w:p>
    <w:p>
      <w:r>
        <w:rPr>
          <w:b/>
        </w:rPr>
        <w:t>E. 6.3</w:t>
      </w:r>
    </w:p>
    <w:p>
      <w:r>
        <w:t>Allein der Übertritt zu einer anderen Glaubensrichtung führt im Iran grundsätzlich noch nicht zu einer (individuellen) staatlichen Verfolgung. Eine christliche Glaubensausübung vermag gegebenenfalls dann flücht- lingsrechtlich relevante Massnahmen auszulösen, wenn sie in der Schweiz aktiv und sichtbar nach aussen praktiziert wird und im Einzelfall davon aus- gegangen werden muss, dass das heimatliche Umfeld von einer solchen, allenfalls gar missionierende Züge annehmenden Glaubensausübung er- fährt und die asylsuchende Person denunziert (vgl. zum Ganzen: BVGE 2009/28 E. 7.3.4 f. und statt vieler Urteil des BVGer E-2047/2020 vom 23. August 2022 E. 6.2.4 m.w.H.).</w:t>
      </w:r>
    </w:p>
    <w:p>
      <w:r>
        <w:rPr>
          <w:b/>
        </w:rPr>
        <w:t>E. 6.4</w:t>
      </w:r>
    </w:p>
    <w:p>
      <w:r>
        <w:t>Das SEM führt in seiner Verfügung zwar zunächst zu Recht aus, der Beschwerdeführer sei minderjährig ausgereist, habe lediglich über Schwie- rigkeiten seines Vaters im Iran berichtet und selbst dort keine Probleme gehabt. Wenn es aber weiter ausführt, die Fluchtgründe seines Vaters seien für unglaubhaft befunden worden, gilt es darauf hinzuweisen, dass dessen Vorfluchtgründe mit gleichentags ergehendem Urteil D-193/2022 nunmehr für glaubhaft befunden werden, weshalb dem diesbezüglichen Argument des SEM die Grundlage entzogen wird. Das Gericht ist denn im Gegensatz zur weiteren Argumentation in der angefochtenen Verfügung auch der Auffassung, dass der Beschwerdeführer bei einer Rückkehr auf- grund des exilpolitischen Engagements seines Vaters eine asylrelevante Verfolgung zu befürchten hat. Wenn das SEM schreibt, aufgrund des den iranischen Behörden bekannten Aufenthaltsortes seines Vaters sei es eher unwahrscheinlich, dass diese den Beschwerdeführer festnehmen würden, um herauszufinden, wo sich sein Vater aufhalte, wird dem in der Be- schwerde richtig entgegengehalten, dass eine Festnahme auch als Druck- mittel verwendet werden könnte, um den Vater zur Rückkehr zu bewegen und solch «staatsfeindliches» Verhalten künftig zu unterbinden.</w:t>
      </w:r>
    </w:p>
    <w:p>
      <w:r>
        <w:rPr>
          <w:b/>
        </w:rPr>
        <w:t>E. 6.5</w:t>
      </w:r>
    </w:p>
    <w:p>
      <w:r>
        <w:t>Wieso das politische Profil seines Vaters zwar geeignet sein soll, eine Gefährdungslage im Iran hervorzurufen, aber zu wenig gewichtig, um eine Reflexverfolgung in der Person des Beschwerdeführers zu begründen, wird in der Verfügung, wie in der Beschwerde moniert, in keiner Weise be- gründet. Der Verweis auf einen diesbezüglichen Lerneffekt vermag das Ge- richt nur bedingt zu überzeugen. Es trifft zwar zu, dass positive Asylent- scheide vom SEM nicht begründet werden müssen. Wenn aber daraus auf</w:t>
      </w:r>
    </w:p>
    <w:p>
      <w:r>
        <w:t>D-192/2022 Seite 11 das Nichtbestehen einer Reflexverfolgung geschlossen wird, besteht Be- gründungsbedarf, da eine Anfechtung des negativen Entscheides ansons- ten verunmöglicht wird. Vorliegend scheint es dem Gericht denn auch in- haltlich nicht nachvollziehbar, weshalb das Engagement des Vaters die Flüchtlingseigenschaft erfüllen, nicht aber zu einer Reflexverfolgung führen soll. Im iranischen Kontext ist vielmehr davon auszugehen, dass Fälle von Reflexverfolgung durchaus vorkommen. Familienangehörige von Perso- nen, die von den Behörden in besonderer Weise oppositioneller oder staatsfeindlicher Aktivitäten verdächtigt werden und sich ins Ausland abge- setzt haben, müssen damit rechnen, von den iranischen Behörden ge- sucht, verhört und inhaftiert zu werden (vgl. in der Beschwerde zitierte Ur- teile D-2984/2014 vom 17. November 2014, E. 5.6., E-6618/2006 vom 4. Dezember 2008, E. 5.2.2 und E-6637/2006 vom 21. Januar 2010, E. 6.2.2). Mit Blick auf die im Iran weiterhin herrschende politische und men- schenrechtliche Lage ist davon auszugehen, dass sich an dieser Ein- schätzung nichts Wesentliches geändert hat (vgl. auch US Department of State, 2021 Country Reports on Human Rights Practices: Iran, S. 29 und 53, abrufbar unter: https://www.state.gov/reports/2021-country-reports-on- human-rights-practices/iran, besucht am 15. September 2022 und Amnesty International, Human Rights in Iran: Review of 2020/21, 7. April 2021, S. 2, abrufbar unter: https://www.amnesty.org/en/documents/mde13/3964/2021/en/, besucht am 15. September 2022). Wie in der Beschwerde erwähnt, enga- giert sich der Vater als Mitglied der (…) und betätigt sich dort regelmässig und öffentlichkeitswirksam. Er tritt immer wieder im Fernsehen auf und gibt Interviews, in denen er sich zu den Verhältnissen im Iran äussert und dezi- diert eine oppositionelle Meinung vertritt. Mit der Anerkennung der Flücht- lingseigenschaft geht auch das SEM offenbar davon aus, dass der Vater des Beschwerdeführers im Sinne der Rechtsprechung über die massenty- pischen, niedrigprofilierten Erscheinungsformen hinaus Funktionen ausge- übt und/oder Aktivitäten vorgenommen hat, die ihn als ernsthaften und ge- fährlichen Regimegegner erscheinen lassen. Wieso dies im Zusammen- hang mit einer Reflexverfolgung nicht relevant sein soll, erschliesst sich dem Gericht auch insbesondere angesichts des vorliegend engen Ver- wandtschaftsgrades und der gemeinsamen Fluchtgeschichte nicht.</w:t>
      </w:r>
    </w:p>
    <w:p>
      <w:r>
        <w:rPr>
          <w:b/>
        </w:rPr>
        <w:t>E. 6.6</w:t>
      </w:r>
    </w:p>
    <w:p>
      <w:r>
        <w:t>Gesamthaft ist es vorliegend überwiegend wahrscheinlich, dass der Beschwerdeführer bei einer Rückkehr in den Iran einem erhöhten Verfol- gungsrisiko ausgesetzt wäre und die Zufügung ernsthafter Nachteile im Sinne von Art. 3 Abs. 2 AsylG zu befürchten hätte. Es sind demnach Nach- fluchtgründe festzustellen. Vorliegend hat der Beschwerdeführer diese je-</w:t>
      </w:r>
    </w:p>
    <w:p>
      <w:r>
        <w:t>D-192/2022 Seite 12 doch nicht durch sein eigenes Verhalten nach der Ausreise gesetzt. Viel- mehr sind diese aufgrund des exilpolitischen Engagements seines Vaters entstanden. Somit liegt eine Gefährdung aufgrund von äusseren, nach der Ausreise eingetretenen Umständen vor, auf die der Beschwerdeführer kei- nen Einfluss nehmen konnte. Damit handelt es sich um objektive Nach- fluchtgründe, weshalb der Beschwerdeführer nicht vom Asyl auszuschlies- sen ist. Andere Gründe für den Ausschluss von der Asylgewährung sind ebenfalls nicht ersichtlich, zumal aufgrund der geringfügigen Straffälligkeit des Beschwerdeführers (vgl. insbesondere Strafbefehl vom 1. Februar 2021, Verurteilung u.a. wegen mehrfachem Diebstahl und Raub sowie Nö- tigung und Trunkenheit zu vier Wochen Freiheitsentzug bedingt [A63]) nicht von einer Asylunwürdigkeit ausgegangen werden kann.</w:t>
      </w:r>
    </w:p>
    <w:p>
      <w:r>
        <w:rPr>
          <w:b/>
        </w:rPr>
        <w:t>E. 6.7</w:t>
      </w:r>
    </w:p>
    <w:p>
      <w:r>
        <w:t>Nur am Rande sei bemerkt, dass der Beschwerdeführer offenbar selber zumindest in der Vergangenheit exilpolitisch aktiv war, wenn auch im nie- derschwelligen Rahmen. Der Vorwurf der Nachgeschobenheit vermag an- gesichts seiner belegten Aktivitäten im vorliegenden Kontext wenig zu überzeugen, zumal das SEM nachfolgend auf die fehlende Exponiertheit dieses Engagements einging. Zudem dürfte auch die Konversion des Be- schwerdeführers zum Christentum eine zusätzliche Gefährdung bei einer Rückkehr darstellen, auch wenn seine Glaubensausübung hier in der Schweiz nicht besonders intensiv beziehungsweise exponiert oder öffent- lich bekannt ist. In diesem Zusammenhang ist insbesondere darauf hinzu- weisen, dass auch der Vater des Beschwerdeführers konvertiert ist und die Familie bereits vor der Ausreise in diesem Zusammenhang ins Visier der Behörden geraten ist. Diese Vorbringen werden im Urteil D-193/2022 – wie erwähnt – für glaubhaft und asylrelevant befunden. Auch der Beschwerde- führer hat an der Anhörung, wie in der Beschwerde ausgeführt, angege- ben, er sei im Iran in der Schule aufgefallen, weil in der Familie weder ge- betet noch gefastet worden sei. Wenn das SEM im Rahmen seiner Ver- nehmlassung schliesslich auf die Straffälligkeit des Beschwerdeführers in der Schweiz verweist und daraus auf eine fehlende Schutzbedürftigkeit schliesst, kann dem in keiner Weise gefolgt werden.</w:t>
      </w:r>
    </w:p>
    <w:p>
      <w:r>
        <w:rPr>
          <w:b/>
        </w:rPr>
        <w:t>E. 7</w:t>
      </w:r>
    </w:p>
    <w:p>
      <w:r>
        <w:t>Der Vollständigkeit halber gilt es das SEM darauf hinzuweisen, dass der Beschwerdeführer auch bei Nichterfüllen der originären Flüchtlingseigen- schaft gemäss Art. 51 Abs. 1 AsylG derivativ in die Flüchtlingseigenschaft seines Vaters miteinzubeziehen und ihm Asyl zu gewähren gewesen wäre. Nach konstanter Rechtsprechung des Bundesverwaltungsgerichts ist der</w:t>
      </w:r>
    </w:p>
    <w:p>
      <w:r>
        <w:t>D-192/2022 Seite 13 massgebliche Zeitpunkt zur Feststellung, ob die Voraussetzungen des Fa- milienasyls erfüllt sind, zwar grundsätzlich derjenige des Entscheids. Beim Einbezug minderjähriger Kinder ist aber ausnahmsweise auf ihr Alter im Zeitpunkt der Asylgesuchstellung abzustellen (vgl. BVGE 2020 VI/7 E. 3.4.1 m.w.H.).</w:t>
      </w:r>
    </w:p>
    <w:p>
      <w:r>
        <w:rPr>
          <w:b/>
        </w:rPr>
        <w:t>E. 8</w:t>
      </w:r>
    </w:p>
    <w:p>
      <w:r>
        <w:t>Die Beschwerde ist nach dem Gesagten gutzuheissen und die angefoch- tene Verfügung aufzuheben. Der Beschwerdeführer ist originär als Flücht- ling zu anerkennen und das SEM anzuweisen, ihm Asyl zu gewähren.</w:t>
      </w:r>
    </w:p>
    <w:p>
      <w:r>
        <w:rPr>
          <w:b/>
        </w:rPr>
        <w:t>E. 9</w:t>
      </w:r>
    </w:p>
    <w:p>
      <w:r>
        <w:t>Bei diesem Ausgang des Verfahrens sind keine Kosten zu erheben (Art. 63 Abs. 1 und 2 VwVG).</w:t>
      </w:r>
    </w:p>
    <w:p>
      <w:r>
        <w:rPr>
          <w:b/>
        </w:rPr>
        <w:t>E. 10</w:t>
      </w:r>
    </w:p>
    <w:p>
      <w:r>
        <w:t>Dem vertretenen Beschwerdeführer ist angesichts seines Obsiegens in An- wendung von Art. 64 VwVG und Art. 7 Abs. 1 des Reglements vom 21. Februar 2008 über die Kosten und Entschädigungen vor dem Bundes- verwaltungsgericht (VGKE, SR 173.320.2) eine Entschädigung für die ihm notwendigerweise erwachsenen Parteikosten zuzusprechen. Die bei den Akten liegende Kostennote erscheint den Verfahrensumstän- den als angemessen. Die von der Vorinstanz auszurichtende Parteient- schädigung beträgt demnach insgesamt Fr. 2275.– (inkl. Auslagen und Mehrwertsteuerzuschlag im Sinne von Art. 9 Abs. 1 Bst. c VGKE). (Dispositiv nächste Seite)</w:t>
      </w:r>
    </w:p>
    <w:p>
      <w:r>
        <w:t>D-192/2022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