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D-1926/2011 vom 18. April 2011</w:t>
      </w:r>
    </w:p>
    <w:p>
      <w:r>
        <w:t>Bundesverwaltungsgericht, 2011-04-18, DE</w:t>
      </w:r>
    </w:p>
    <w:p>
      <w:r>
        <w:rPr>
          <w:b/>
        </w:rPr>
        <w:t xml:space="preserve">Quelle: </w:t>
      </w:r>
      <w:r>
        <w:t>https://mcp.opencaselaw.ch/entscheid/bvger_D-1926_2011</w:t>
      </w:r>
    </w:p>
    <w:p>
      <w:r>
        <w:t>FR: TAF D-1926/2011 du 18 avril 2011</w:t>
      </w:r>
    </w:p>
    <w:p>
      <w:r>
        <w:t>IT: TAF D-1926/2011 del 18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 casu nicht vor. Das Bundesverwaltungsgericht ist daher endgültig zuständig für die Beurteilung der vorliegenden Beschwerde.</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1.5</w:t>
      </w:r>
    </w:p>
    <w:p>
      <w:r>
        <w:t>Die Ablehnung des Asylgesuchs blieb vorliegend unangefochten und ist mit Ablauf der Beschwerdefrist in Rechtskraft erwachsen. Da die Wegweisung als solche nur aufgehoben werden kann, wenn eine Aufenthaltsbewilligung vorliegt oder ein Anspruch auf Erteilung einer solchen besteht (vgl. Entscheidungen und Mitteilungen der Schweizerischen Asylrekurskommission [EMARK] 2001 Nr. 21), diese Voraussetzungen jedoch nicht erfüllt sind, bilden Gegenstand des vorliegenden Beschwerdeverfahrens somit einzig die Fragen, ob der Beschwerdeführer aufgrund exilpolitischer Tätigkeiten die Flüchtlingseigenschaft erfüllt und ob die Wegweisung zu vollziehen ist oder ob anstelle des Vollzugs die vorläufige Aufnahme anzuordnen ist (Art. 44 AsylG i.V m. Art. 83 des Bundesgesetzes vom 16. Dezember 2005 über die Ausländerinnen und Ausländer [AuG, SR 142.20]).</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in ihrem ablehnenden Entscheid im Wesentlichen aus, der Beschwerdeführer habe geltend gemacht, Mitglied der B._______, eines C._______ sowie der D._______ zu sein und an Sitzungen und Kundgebungen teilgenommen zu haben. Im Weiteren habe er auf die in den ersten beiden Asylverfahren erwähnten Probleme hingewiesen. Der Beschwerdeführer habe jedoch in den ersten beiden Asylverfahren keine politisch motivierte oder anderweitige Verfolgung durch die heimatlichen Behörden glaubhaft machen können, weshalb kein Anlass zur Annahme bestehe, er könnte vor dem Verlassen seines Heimatstaates als regimefeindliche Person ins Blickfeld der äthiopischen Behörden geraten oder dort in irgendeiner Form als Regimegegner oder politischer Aktivist registriert worden sein. Demzufolge sei auch nicht davon auszugehen, dass er nach seiner Ankunft in der Schweiz unter spezieller Beobachtung seitens der äthiopischen Behörden gestanden sei. Ferner würden die Äusserungen des Beschwerdeführers in keiner Weise auf ein qualifiziertes politisches Engagement in der Schweiz schliessen lassen. Ausserdem würden sich die Ausführungen im dritten Asylgesuch und den eingereichten Beweismitteln bezüglich des Umfangs der vorgebrachten exilpolitischen Tätigkeiten und der vom Beschwerdeführer ausgeübten Funktion von seinen eigenen Aussagen unterscheiden. Die Aussagen, wonach seine Familienangehörigen in Äthiopien seinetwegen unterdrückt und benachteiligt würden, seien auch auf wiederholte Nachfragen äusserst vage und unsubstanziiert geblieben. Den Akten seien zudem keine Hinweise zu entnehmen, dass die äthiopischen Behörden von den Mitgliedschaften des Beschwerdeführers bei den erwähnten Organisationen und Parteien überhaupt Kenntnis genommen oder gar gestützt darauf irgendwelche Massnahmen zu seinem Nachteil eingeleitet hätten. Vor dem Hintergrund, dass in der Schweiz zahlreiche exilpolitische Demonstrationen stattfänden, wobei in der Folge oftmals gestellte Gruppenaufnahmen in einschlägigen Medien publiziert würden, erscheine es unwahrscheinlich, dass die äthiopischen Behörden all diesen - oft nur schlecht erkennbaren - Gesichtern konkrete Namen zuordnen könnten. Angesichts der hohen Zahl der im Ausland lebenden äthiopischen Staatsangehörigen könnten die äthiopischen Behörden nicht jede einzelne Person überwachen und identifizieren. Zudem dürfte auch den äthiopischen Behörden bekannt sein, dass emigrationswillige Äthiopier vorwiegend aus wirtschaftlichen Gründen in Europa und speziell in der Schweiz versuchten, sich vor oder nach Abschluss ihres Asylverfahrens mittels regimekritischer Aktivitäten ein dauerhaftes Aufenthaltsrecht zu erwirken. Es bestehe nur dann ein Interesse der äthiopischen Behörden an der Identifizierung einer Person, wenn deren Aktivitäten als konkrete Bedrohung für das politische System wahrgenommen würden. Der Beschwerdeführer gehöre jedoch mit Sicherheit nicht zur Zielgruppe, für die sich die äthiopischen Behörden interessierten.</w:t>
      </w:r>
    </w:p>
    <w:p>
      <w:r>
        <w:rPr>
          <w:b/>
        </w:rPr>
        <w:t>E. 3.2</w:t>
      </w:r>
    </w:p>
    <w:p>
      <w:r>
        <w:t>Demgegenüber brachte der Beschwerdeführer in seiner Rechtsmitteleingabe im Wesentlichen vor, er sei entgegen der vorinstanzlichen Ansicht durchaus fähig gewesen, zu seinen politischen Aktivitäten Auskunft zu geben. Seinen Ausführungen lasse sich unschwer entnehmen, dass sein Engagement über das Durchschnittliche hinausgehe, wobei der Beweiswert des entsprechenden Schreibens der B._______ vom 2. Dezember 2010 keinesfalls verkannt werden dürfe. So unterscheide sich dieses doch gerade von den üblichen Bestätigungsschreiben der bekannten äthiopischen Parteien im Exil. Darin würden seine politischen Funktionen klar beschrieben. Betreffend das Schreiben der D._______ vom 3. Januar 2011 könne der Vorinstanz insofern beigepflichtet werden, dass seine Ausführungen zu seiner Mitgliedschaft sowie zu seinem Engagement vor dem Hintergrund seiner eigenen Darstellungen irreführend erscheinen würden. Die D._______ sei jedoch in der Lage und bereit, allfällige Ungenauigkeiten zu klären und wenn nötig richtigzustellen. Vorliegend erscheine sein Verfolgungsrisiko im Falle einer Rückkehr als unzureichend abgeklärt, wenn bei Annahme eines politischen Engagements sein Hintergrund als ehemaliger (Nennung Funktion) und als ehemaliger (Nennung Funktion) nicht in die Erwägungen miteinbezogen werde. Da er sich für die B._______ engagiere und zusätzlich in ein Komitee gewählt worden sei, das sich für die Bündelung aller äthiopischen exilpolitischen Kräfte in der Schweiz einsetze, er somit bei weitem nicht nur bei "irgendwelchen" Demonstrationen mitwirke, entspreche er letztlich klar dem vom Bundesverwaltungsgericht in seiner Praxis entwickelten Gefährdungsprofil. Vor diesem Hintergrund erscheine seine Furcht vor zukünftiger Verfolgung als begründet und das Vorliegen von subjektiven Nachfluchtgründen sei zu bejahen.</w:t>
      </w:r>
    </w:p>
    <w:p>
      <w:r>
        <w:rPr>
          <w:b/>
        </w:rPr>
        <w:t>E. 3.3</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Urteil des Bundesverwaltungsgerichts D-5538/2007 vom 11. Februar 2010 mit weiteren Hinweisen).</w:t>
      </w:r>
    </w:p>
    <w:p>
      <w:r>
        <w:rPr>
          <w:b/>
        </w:rPr>
        <w:t>E. 3.4</w:t>
      </w:r>
    </w:p>
    <w:p>
      <w:r>
        <w:t>Gemäss Erkenntnissen des Bundesverwaltungsgerichts (vgl. Urteil D-2568/2007 vom 28. Januar 2010 mit weiteren Hinweisen auf die Rechtsprechung des Bundesverwaltungsgerichts) ist zwar davon auszugehen, dass die äthiopischen Sicherheitsbehörden die Aktivitäten der jeweiligen Exilgemeinschaften in einem gewissen Ausmass überwachen und mittels elektronischer Datenbanken registrieren. Angesichts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des Beschwerdeführers sowie insbesondere dessen konkrete exilpolitische Tätigkeit. Grundsätzlich ist unbestritten, dass er exilpolitische Aktivitäten entwickelte. Zu prüfen bleibt jedoch, in welchem Ausmass diese exilpolitischen Tätigkeiten ausgefallen sind. Diesbezüglich ist festzustellen, dass - wie in der angefochtenen Verfügung des BFM in zutreffender Weise aufgeführt wurde - in der Tat erhebliche Unterschiede zwischen den Aussagen des Beschwerdeführers anlässlich der direkten Anhörung vom 14. Februar 2011 und den Inhalten der eingereichten Be­stätigungsschreiben (vgl. Bst. A.d. oben) bestehen. Anlässlich der Bundesanhörung führte der Beschwerdeführer an, einfaches Mitglied der B._______ zu sein und als Vorsitzender des C._______ zu arbeiten, das sich dafür einsetze, die exilpolitischen äthiopischen Gruppierungen in der Schweiz an einen Tisch zu bringen, sowie für die D._______ respektive die B._______ an zwei Kundgebungen, so im Jahre 2005 und später an einem Märtyrertag, teilgenommen zu haben. Demgegenüber wird in den Bestätigungen der B._______ vom 12. November 2010 und 2. Dezember 2010 sowie der Bestätigung der D._______ vom 3. Januar 2011 festgehalten, dass sich der Beschwerdeführer an sämtlichen Kundgebungen der Organisationen beteiligt habe und dabei jeweils an vorderster Front mitwirke und zudem das Exekutivkomitee der B._______ in der Schweiz bei ihrer regimekritischen Kampagne gegen das äthiopische Regime unterstütze. Zudem wird in der Bestätigung vom 2. Dezember 2010 an keiner Stelle erwähnt, dass der Beschwerdeführer den Vorsitz des C._______ innehabe. Ausserdem will der Beschwerdeführer selber nicht gewusst haben, dass er Mitglied der D._______ sei (vgl. act. C4/11, S. 5), wie dies in der Bestätigung dieser Organisation noch festgehalten wird. Der Umfang der angeblichen Teilnahmen des Beschwerdeführers an Demonstrationen und Kundgebungen gemäss diesen Bestätigungen kontrastiert in einem so erheblichen Mass mit seinen eigenen Ausführungen, dass vorliegend nicht davon ausgegangen werden kann, er habe sich im von der D._______ und der B._______ bestätigten Ausmass für diese an Kundgebungen eingesetzt. Soweit der Beschwerdeführer in diesem Zusammenhang zugesteht, dass die Ausführungen der D._______ im Schreiben vom 3. Januar 2011 betreffend seine Mitgliedschaft und sein Engagement vor dem Hintergrund seiner eigenen Darstellungen irreführend erscheinen würden, die D._______ jedoch in der Lage und bereit sei, allfällige Ungenauigkeiten zu klären und wenn nötig richtigzustellen, ist festzuhalten, dass es zunächst seltsam anmutet, dass in casu die D._______ und nicht er selber in der Lage sein soll, entsprechende Ungenauigkeiten zu klären. Wenn der Beschwerdeführer zudem tatsächlich ein derart engagiertes (angebliches) Mitglied der D._______ wäre, hätten von dieser Organisation bei der Ausstellung ihrer Bestätigung von Anfang an kongruente Angaben zum effektiven Engagement ihres Mitgliedes erwartet werden dürfen. Da der Schluss naheliegt, dass die D._______ - würde diese zur Richtigstellung ihrer Angaben aufgefordert - eine weitere Bestätigung gemäss den Vorgaben des Beschwerdeführers erstellte, vermöchte diese ohnehin keine rechtserhebliche Beweiskraft zu entfalten, weshalb auf die Einforderung einer solchen verzichtet werden kann (antizipierte Beweiswürdigung; BVGE 2008/24 E. 7.2; EMARK 2003 Nr. 13 S. 84; Fritz Gygi, Bundesverwaltungsrechtspflege, 2. Aufl., Bern 1983, S. 274). Die entsprechende Beweisofferte ist daher abzuweisen. Insgesamt lassen überdies denn auch die in den erwähnten Bestätigungsschreiben aufgeführten Tätigkeiten selbst bei Wahrunterstellung - entgegen der auf Beschwerdeebene vertretenen Ansicht - nicht auf eine Führungsfunktion des Beschwerdeführers schliessen. Auch das Bestätigungsschreiben der B._______ vom 2. Dezember 2010, gemäss welchem der Beschwerdeführer eines von neun Mitgliedern des C._______ sei, ist nicht geeignet, eine eigentliche Führungsfunktion des Beschwerdeführers verbunden mit politischen Statements in der Öffentlichkeit und vor grösserem Publikum als gegeben erscheinen zu lassen, zumal es sich dabei im Wesentlichen um eine Tätigkeit zur (Beschreibung Tätigkeit) gehe (vgl. act. C4/11, S. 4 f.), welche den Akten zufolge bis dato ausschliesslich im privaten Rahmen stattgefunden haben soll. Ferner ist der Einschätzung der Vorinstanz, wonach keine Hinweise erkennbar seien, dass die äthiopischen Behörden vom exilpolitischen Engagement des Beschwerdeführers überhaupt Kenntnis erhalten hätten oder gar gestützt auf eine solche Massnahmen gegen diesen eingeleitet hätten, beizupflichten. Der Beschwerdeführer will an zwei Kundgebungen in der Schweiz teilgenommen haben, so erstmals im Jahre 2005 (vgl. act. C4/11, S. 5 unten). Unbesehen des Umstandes, dass er in den bisherigen Asylgesuchen - das letzte Verfahren fand seinen rechtskräftigen Abschluss mit dem Urteil des Bundesverwaltungsgerichts vom 21. April 2010 - eine exilpolitische Tätigkeit mit keinem Wort erwähnte und noch in seinem Wiedererwägungsgesuch vom 7. Januar 2011 anführte, aufgrund der sich zuspitzenden Situation in Äthiopien habe er sich in jüngster Zeit veranlasst gesehen, sich aktiver für die politischen Belange in seiner alten Heimat einzusetzen, und sei seit April 2010 Mitglied der B._______ und zudem am 28. November 2010 als Mitglied ins C._______ gewählt worden, dürfte es den äthiopischen Behörden kaum möglich gewesen sein, den Beschwerdeführer unter den Kundgebungsteilnehmern zu identifizieren, zumal er an diesen Kundgebungen eigenen Angaben zufolge keine spezielle Funktion ausgeübt habe (vgl. act. C4/11, S. 5 unten) und sich seine bisherige Tätigkeit im Rahmen des C._______, wie oben bereits dargelegt, im privaten Rahmen abgespielt hat. Im Weiteren vermochte er im Rahmen seiner ersten beiden Asylverfahren eine flüchtlingsrechtlich relevante Verfolgung durch die äthiopischen Behörden nicht glaubhaft zu machen. Die Feststellung des Bundesamtes, es bestehe kein Anlass zur Annahme, dass der Beschwerdeführer vor seiner Ausreise als regimefeindliche Person in das Blickfeld der heimatlichen Behörden geraten oder dort in irgendeiner Form als Regimegegner oder politischer Aktivist registriert worden sein könnte, dürfte somit zutreffen. Die Rüge, gemäss welcher sein Verfolgungsrisiko im Falle einer Rückkehr als unzureichend abgeklärt erscheine, wenn bei Annahme eines politischen Engagements sein Hintergrund als ehemaliger (Nennung Funktion) und als ehemaliger (Nennung Funktion) nicht in die Erwägungen miteinbezogen werde, erweist sich als nicht stichhaltig. Die Vorinstanz wies im angefochtenen Entscheid unter Verweis auf die beiden früheren, jeweils erfolglos durchlaufenen Asylverfahren auf die obige Feststellung (der Beschwerdeführer sei vor seiner Ausreise den heimatlichen Behörden nicht als regimefeindliche Person aufgefallen oder dort in irgendeiner Form als Regimegegner oder politischer Aktivist registriert worden) hin und hielt ebenfalls fest, dass er nach seiner Ankunft in der Schweiz nicht unter spezieller Beobachtung seitens der äthiopischen Behörden gestanden sein dürfte (vgl. act. C5/8, S. 3). Diese Einschätzung fusst dabei auch auf den Erwägungen im verfahrensabschliessenden Urteil des Bundesverwaltungsgerichts D-5064/2007 vom 21. April 2010, worin eine allfällige Gefährdung des Beschwerdeführers wegen seines Hintergrundes als ehemaliger (Nennung Funktion) und als ehemaliger (Nennung Funktion) einlässlich geprüft und als überwiegend unwahrscheinlich erachtet wurde (vgl. act. B24/24, S. 17). Gemäss Praxis des Bundesverwaltungsgerichts können exilpolitische Aktivitäten nur dann zur Zuerkennung der Flüchtlingseigenschaft aufgrund von subjektiven Nachfluchtgründen führen, wenn zumindest glaubhaft gemacht wird, dass im Falle einer Rückkehr in den Heimat- bzw. Herkunftsstaat infolge dieser Aktivitäten mit überwiegender Wahrscheinlichkeit mit politischer Verfolgung zu rechnen ist. Einzuräumen ist, dass die Vorgehensweise der äthiopischen Behörden bei der Einreise gegenüber Landsleuten, die lange im Ausland weilten, unbesehen des Ausmasses ihrer allfälligen exilpolitischen Tätigkeiten mit Unwägbarkeiten behaftet sein dürfte, ohne dass aber bereits deshalb auf eine konkrete Gefährdung der Betroffenen geschlossen werden kann. Der erwähnte Umstand, wonach die Aktivitäten äthiopischer Exilorganisationen von regimetreuen Bürgern oder im Ausland lebenden Behördenvertretern beobachtet werden, reicht für sich allein genommen sodann noch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Derartige konkrete Hinweise bestehen aufgrund der kaum überdurchschnittlichen Exiltätigkeiten und der diesbezüglich festgestellten Ungereimtheiten indes nicht (vgl. obenstehende Ausführungen). Vielmehr ist mit der Vorinstanz und entgegen den Beschwerdevorbringen davon auszugehen, dass die äthiopischen Behörden nur dann ein Interesse an der Identifizierung einer Person zwecks deren Überwachung oder Verfolgung haben, wenn deren Aktivitäten als konkrete Bedrohung für das politische System wahrgenommen werden. Für die Annahme, der Beschwerdeführer habe sich in dieser besonderen Art und Weise betätigt, bestehen aber nach dem Gesagten keine Anhaltspunkte. Die Feststellung der Vorinstanz, wonach er offensichtlich nicht zur Zielgruppe des "harten Kerns" von aktiven oppositionellen Äthiopiern im Ausland gehöre, für die sich die äthiopischen Behörden mutmasslich interessierten, ist zu bestätigen. Es ist daher nicht mit beachtlicher Wahrscheinlichkeit davon auszugehen, dass die äthiopischen Behörden aus heutiger Sicht beim Beschwerdeführer von einer Bedrohung für das Regime ausgehen. Zudem fehlen Hinweise dafür, dass gegen ihn aufgrund seiner exilpolitischen Tätigkeit in Äthiopien ein Strafverfahren oder andere behördliche Massnahmen eingeleitet worden wären.</w:t>
      </w:r>
    </w:p>
    <w:p>
      <w:r>
        <w:rPr>
          <w:b/>
        </w:rPr>
        <w:t>E. 3.5</w:t>
      </w:r>
    </w:p>
    <w:p>
      <w:r>
        <w:t>Zusammenfassend ist festzustellen, dass die geltend gemachten subjektiven Nachfluchtgründe nicht geeignet sind, eine flüchtlingsrechtlich relevante Verfolgungsfurcht zu begründen, weshalb der Beschwerdeführer nicht als Flüchtling anzuerkennen ist.</w:t>
      </w:r>
    </w:p>
    <w:p>
      <w:r>
        <w:rPr>
          <w:b/>
        </w:rPr>
        <w:t>E. 3.6</w:t>
      </w:r>
    </w:p>
    <w:p>
      <w:r>
        <w:t>Unter Berücksichtigung der gesamten Umstände folgt, dass der Beschwerdeführer keine Gründe nach Art. 3 AsylG nachweisen oder glaubhaft machen konnte. Die Vorinstanz hat die Flüchtlingseigenschaft demnach zu Recht verneint.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4.2.3</w:t>
      </w:r>
    </w:p>
    <w:p>
      <w:r>
        <w:t>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was ihm unter Hinweis auf die vorstehenden Erwägungen nicht gelungen ist.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In Äthiopien herrscht zurzeit keine Situation allgemeiner Gewalt, weshalb in konstanter Praxis von der generellen Zumutbarkeit des Wegweisungsvollzugs nach Äthiopien ausgegangen wird (vgl. bspw. Urteil des Bundesverwaltungsgerichts D-4738/2010 vom 3. Februar 2011; bereits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des Beschwerdeführers ausgegangen werden.</w:t>
      </w:r>
    </w:p>
    <w:p>
      <w:r>
        <w:rPr>
          <w:b/>
        </w:rPr>
        <w:t>E. 4.3.3</w:t>
      </w:r>
    </w:p>
    <w:p>
      <w:r>
        <w:t>In den Akten finden sich auch keine konkreten Anhaltspunkte dafür, dass der Beschwerdeführer aus individuellen Gründen wirtschaftlicher, sozialer oder gesundheitlicher Natur in eine existenzbedrohende Situation geraten würde. Es ist ihm, der über eine gute schulische (...) Ausbildung und einige Arbeitserfahrung verfügt, zuzumuten, sich erneut vor Ort niederzulassen und dort eine Existenz aufzubauen. Entsprechend kann auch in Würdigung seiner langen Landesabwesenheit nicht davon ausgegangen werden, er gerate nach der Rückkehr im Herkunftsort in eine existenzielle Notlage. Sodann kann diesbezüglich auch auf die nach wie vor gültigen Ausführungen im Urteil des Bundesverwaltungsgerichts D-5064/2007 vom 21. April 2010 verwiesen werden. Nach dem Gesagten erweist sich der Vollzug der Wegweisung als zumutbar.</w:t>
      </w:r>
    </w:p>
    <w:p>
      <w:r>
        <w:rPr>
          <w:b/>
        </w:rPr>
        <w:t>E. 4.4</w:t>
      </w:r>
    </w:p>
    <w:p>
      <w:r>
        <w:t>Schliesslich obliegt es dem Beschwerdeführer, sich bei der zuständigen Vertretung des Heimatstaates die für eine Rückkehr notwendigen Reisedokumente zu beschaffen (Art. 8 Abs. 4 AsylG; vgl. auch BVGE 2008/34 E. 12 S. 513 ff.), weshalb der Vollzug der Wegweisung auch als möglich zu bezeichnen ist (Art. 83 Abs. 2 AuG).</w:t>
      </w:r>
    </w:p>
    <w:p>
      <w:r>
        <w:rPr>
          <w:b/>
        </w:rPr>
        <w:t>E. 4.5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Der Beschwerdeführer ersucht um die Gewährung der unentgeltlichen Prozessführung im Sinne von Art. 65 Abs. 1 VwVG. Danach kann die Beschwerdeinstanz eine bedürftige Partei, deren Begehren nicht zum Vornherein aussichtslos erscheinen, auf Gesuch davon befreien, Verfahrenskosten zu bezahlen. Aus der Tatsache, dass sich ex post zeigt, dass der Beschwerdeführer keine prozessualen Erfolgschancen hatte, ergibt sich zwar noch nicht zwingend, dass die Beschwerde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 Bei diesem Ausgang des Verfahrens sind die Kosten dem Be­schwer­de­führer aufzuerlegen (Art. 63 Abs. 1 VwVG) und auf insgesamt Fr. 600.- festzusetzen (Art. 1 - 3 des Reglements vom 21. Februar 2008 über die Kosten und Entschädigungen vor dem Bundesverwaltungsgericht [VGKE, SR 173.320.2]).</w:t>
      </w:r>
    </w:p>
    <w:p>
      <w:r>
        <w:rPr>
          <w:b/>
        </w:rPr>
        <w:t>E. 6.2</w:t>
      </w:r>
    </w:p>
    <w:p>
      <w:r>
        <w:t>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