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D-1922/2011 vom 11. April 2011</w:t>
      </w:r>
    </w:p>
    <w:p>
      <w:r>
        <w:t>Bundesverwaltungsgericht, 2011-04-11, DE</w:t>
      </w:r>
    </w:p>
    <w:p>
      <w:r>
        <w:rPr>
          <w:b/>
        </w:rPr>
        <w:t xml:space="preserve">Quelle: </w:t>
      </w:r>
      <w:r>
        <w:t>https://mcp.opencaselaw.ch/entscheid/bvger_D-1922_2011</w:t>
      </w:r>
    </w:p>
    <w:p>
      <w:r>
        <w:t>FR: TAF D-1922/2011 du 11 avril 2011</w:t>
      </w:r>
    </w:p>
    <w:p>
      <w:r>
        <w:t>IT: TAF D-1922/2011 del 11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die Durch­füh­rung des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6.1</w:t>
      </w:r>
    </w:p>
    <w:p>
      <w:r>
        <w:t>Gemäss Praxis des Bundesverwaltungsgerichts ist die asylsu­- 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Entscheide des Schweizerischen Bundesverwaltungsgerichtes (BVGE) 2007/30 E. 5 S. 362).</w:t>
      </w:r>
    </w:p>
    <w:p>
      <w:r>
        <w:rPr>
          <w:b/>
        </w:rPr>
        <w:t>E. 6.2</w:t>
      </w:r>
    </w:p>
    <w:p>
      <w:r>
        <w:t>Das BFM hat den Beschwerdeführer am 18. August 2011 durch die Bot­schaft befragen lassen. Den oben genannten Anforderungen an das rechtliche Gehör ist somit Rechnung getragen worden.</w:t>
      </w:r>
    </w:p>
    <w:p>
      <w:r>
        <w:rPr>
          <w:b/>
        </w:rPr>
        <w:t>E. 7.1</w:t>
      </w:r>
    </w:p>
    <w:p>
      <w:r>
        <w:t>Die Vorinstanz geht im angefochtenen Entscheid davon aus, eine begrün­dete Furcht des Beschwerdeführers vor ernsthaften Nachteilen im Heimat­land sei aktuell zu verneinen. Diese Einschätzung ist berechtigt. Ent­gegen den Beschwerdevorbringen kann den Akten nichts entnommen werden, was auf eine herausragende Position des Beschwerdeführers bei der LTTE, welche ihn zwangsrekrutierten, hindeuten würde. Vor diesem Hintergrund erscheint eine zielgerichtete Vorgehensweise der Behörden ge­gen den Beschwerdeführer wegen seiner LTTE-Vergangenheit im heuti­gen Zeitpunkt nicht als beachtlich wahrscheinlich. Es trifft zwar zu, dass das Entlassungszertifikat der Behörden vom 5. April 2010 nur für ein halbes Jahr ausgestellt wurde. Zugleich steht aber fest, dass diese Entlas­sung ohne Auflagen erfolgte und kein Gerichtsverfahren anhängig ge­macht wurde (Befragungsprotokoll S. 8). Ferner ist nicht ausgeschlos­sen, dass er im Juni 2010 durch Unbekannte nochmals eingeschüchtert wurde. Die an sich nachvollziehbare Befürchtung des Beschwerdefüh­rers, nach Ablauf der Halbjahresfrist ab dem 5. Oktober 2010 wieder in Ge­wahrsam der Sicherheitskräfte genommen zu werden, hat sich aber ge­mäss Beschwerdevorbringen vom 15. März 2011 nicht bewahrheitet. Vor diesem Hintergrund erscheint nicht als beachtlich wahrscheinlich, dass er in absehbarer Zeit aus politischen Gründen wegen seiner Vergan­genheit erneut festgenommen wird. Diese Sichtweise wird durch die Tatsa­che, dass er sich am _______ in _______ einen Reisepass mit einer Gültigkeitsdauer von zehn Jahren ausstellen lassen konnte, bestä­tigt.</w:t>
      </w:r>
    </w:p>
    <w:p>
      <w:r>
        <w:rPr>
          <w:b/>
        </w:rPr>
        <w:t>E. 7.2.1</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der Niederlage der LTTE ha­ben die srilankischen Be­hörden die Sicherheitsmass­nahmen nicht gelo­ckert. Daher laufen gerade junge Männer Gefahr, überall und jederzeit von srilankischem Si­cher­heits­personal einer minuziösen Personenkon­trolle unterzogen und öf­ters auch für einge­hendere Ab­klä­rungen auf den Posten mit­genommen oder in ein Ar­meecamp be­ordert zu werden.</w:t>
      </w:r>
    </w:p>
    <w:p>
      <w:r>
        <w:rPr>
          <w:b/>
        </w:rPr>
        <w:t>E. 7.2.2</w:t>
      </w:r>
    </w:p>
    <w:p>
      <w:r>
        <w:t>Dass der Beschwerdeführer wegen der Beinamputation vor Ort ein eingeschränktes Leben führen muss, liegt auf der Hand; allein dadurch ist aber noch kein Schutzbedürfnis im hier relevanten Sinne dargetan. Auch sein allenfalls erhöhtes Risiko, im Rahmen einer nach Kriegsende nach wie vor häufigen allgemeinen Kontrolle der Sicherheitskräfte eingehender befragt zu werden, deutet nicht hinlänglich auf ein Schutzbedürfnis in der Schweiz hin. Denn diese Mass­nahmen, denen ein Grossteil der tamili­schen Bevölkerung im gan­zen Land ausgesetzt sind, kommt aufgrund man­gelnder Intensität im Allgemeinen kein Verfolgungscharakter im Sin­ne von Art. 3 AsylG zu. Entsprechend führen auch diese Beschwerdevorbrin­gen zu keiner anderen Sichtweise. Unbesehen dieser Sachlage ist darauf hinzuweisen, dass der Beschwerdeführer gemäss seinen Angaben durch die Angehörigen betreut wird und letztere offenbar ein relativ normales Le­ben vor Ort zu führen in der Lage sind (Befragungsprotokoll S. 2 f.).</w:t>
      </w:r>
    </w:p>
    <w:p>
      <w:r>
        <w:rPr>
          <w:b/>
        </w:rPr>
        <w:t>E. 7.3</w:t>
      </w:r>
    </w:p>
    <w:p>
      <w:r>
        <w:t>Der Beschwerdeführer vermag mithin nicht substanziiert dar­zutun, in­wiefern das BFM zu Unrecht geschlossen habe, er sei nicht schutzbedürf­tig im Sinne des AsylG.</w:t>
      </w:r>
    </w:p>
    <w:p>
      <w:r>
        <w:rPr>
          <w:b/>
        </w:rPr>
        <w:t>E. 8</w:t>
      </w:r>
    </w:p>
    <w:p>
      <w:r>
        <w:t>Zusammenfassend ist festzustellen, dass der Beschwerdeführer keine Ge­fährdung im Sinne von Art. 3 AsylG glaubhaft machen konnte. Auf­grund der vor­stehenden Erwägungen erübrigt es sich, auf die weiteren Aus­führungen in der Beschwerde und die im vorinstanzlichen Verfahren ein­gereichten Beweismittel detaillierter ein­zugehen, da sie am festgestell­ten Ergebnis nichts zu ändern vermö­gen. Das BFM hat demnach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