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D-1920/2023 vom 17. März 2023</w:t>
      </w:r>
    </w:p>
    <w:p>
      <w:r>
        <w:t>Bundesverwaltungsgericht, 2023-03-17, DE</w:t>
      </w:r>
    </w:p>
    <w:p>
      <w:r>
        <w:rPr>
          <w:b/>
        </w:rPr>
        <w:t xml:space="preserve">Quelle: </w:t>
      </w:r>
      <w:r>
        <w:t>https://mcp.opencaselaw.ch/entscheid/bvger_D-1920_2023_d20230317</w:t>
      </w:r>
    </w:p>
    <w:p>
      <w:r>
        <w:t>FR: TAF D-1920/2023 du 17 mars 2023</w:t>
      </w:r>
    </w:p>
    <w:p>
      <w:r>
        <w:t>IT: TAF D-1920/2023 del 17 marzo 2023</w:t>
      </w:r>
    </w:p>
    <w:p>
      <w:pPr>
        <w:pStyle w:val="Heading2"/>
      </w:pPr>
      <w:r>
        <w:t>Regeste</w:t>
      </w:r>
    </w:p>
    <w:p>
      <w:r>
        <w:t>Asyl und Wegweisung (beschleunigtes Verfahren) | Asyl und Wegweisung (beschleunigtes Verfahren); Verfügung des SEM vom 17. März 2023</w:t>
      </w:r>
    </w:p>
    <w:p>
      <w:pPr>
        <w:pStyle w:val="Heading2"/>
      </w:pPr>
      <w:r>
        <w:t>Erwägungen</w:t>
      </w:r>
    </w:p>
    <w:p>
      <w:r>
        <w:rPr>
          <w:b/>
        </w:rPr>
        <w:t>E. 1.1</w:t>
      </w:r>
    </w:p>
    <w:p>
      <w:r>
        <w:t>Gemäss Art. 31 VGG beurteilt das Bundesverwaltungsgericht Be- schwerden gegen Verfügungen nach Art. 5 VwVG. Das SEM gehört zu den</w:t>
      </w:r>
    </w:p>
    <w:p>
      <w:r>
        <w:t>D-1920/2023 Seite 5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Beschwerdeführenden sind als Verfügungsadressaten zur Einreichung der Beschwerde legitimiert. Auf die Beschwerde ist einzutreten (Art. 105 und Art. 108 Abs. 1 AsylG i.V.m. Art. 10 der Verordnung vom 1. April 2020 über Massnahmen im Asylbereich im Zusammenhang mit dem Coronavirus [Co- vid-19-Verordnung Asyl, SR 142.318]; Art. 48 Abs. 1 sowie Art. 52 Abs. 1 VwVG).</w:t>
      </w:r>
    </w:p>
    <w:p>
      <w:r>
        <w:rPr>
          <w:b/>
        </w:rPr>
        <w:t>E. 1.3</w:t>
      </w:r>
    </w:p>
    <w:p>
      <w:r>
        <w:t>Im Sinne von Art. 33a Abs. 2 VwVG wird das Verfahren antragsgemäss in deutscher Sprache geführt.</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einen Schriftenwechsel ver- zichtet.</w:t>
      </w:r>
    </w:p>
    <w:p>
      <w:r>
        <w:rPr>
          <w:b/>
        </w:rPr>
        <w:t>E. 4.1</w:t>
      </w:r>
    </w:p>
    <w:p>
      <w:r>
        <w:t>Die Beschwerdeführenden erhoben die formellen Rügen, die Vorin- stanz habe das rechtliche Gehör verletzt beziehungsweise den Sachver- halt unvollständig und falsch festgestellt (Menschenrechtslage in der Tür- kei), indem sie die eingereichten Bilder der Demonstration und der Gewerk- schaftsmitgliedschaften nicht beziehungsweise nicht als flüchtlingseigen- schaftsbegründende Beweise zur Kenntnis genommen habe. Sie habe die Sach- und Beweislage willkürlich gewürdigt (Beschwerde, S. 10 f.).</w:t>
      </w:r>
    </w:p>
    <w:p>
      <w:r>
        <w:rPr>
          <w:b/>
        </w:rPr>
        <w:t>E. 4.2</w:t>
      </w:r>
    </w:p>
    <w:p>
      <w:r>
        <w:t>Wie sich auch aus nachstehenden Erwägungen ergibt, hat die Vorin- stanz den vorliegenden Sachverhalt insgesamt rechtsgenüglich abgeklärt und sich hinreichend differenziert mit den zentralen Vorbringen wie auch mit den eingereichten Beweismitteln der Beschwerdeführenden auseinan- dergesetzt (vgl. insbesondere nachstehende E. 9.4 hinsichtlich</w:t>
      </w:r>
    </w:p>
    <w:p>
      <w:r>
        <w:t>D-1920/2023 Seite 6 Wegweisungsvollzugshindernisse). Die Beschwerdeführenden bemängeln die Einschätzung der Lage in der Türkei, was eine Frage der rechtlichen Würdigung ist beziehungsweise die materielle Entscheidung beschlägt: die Beurteilung der Vorinstanz beruht vorliegend weder auf einer unrichtigen oder unvollständigen Sachverhaltsfeststellung noch auf einer willkürlichen Würdigung der Sach- und Beweislage.</w:t>
      </w:r>
    </w:p>
    <w:p>
      <w:r>
        <w:rPr>
          <w:b/>
        </w:rPr>
        <w:t>E. 4.3</w:t>
      </w:r>
    </w:p>
    <w:p>
      <w:r>
        <w:t>Die formellen Rügen erweisen sich nach dem Gesagten als unbegrün- det und es besteht keine Veranlassung, die Verfügung aus formellen Grün- den aufzuheben und die Sache an die Vorinstanz zurückzuweisen. Das entsprechende Begehren («Feststellung des materiellen Sachverhalts»)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begründete ihren ablehnenden Entscheid mit der feh- lenden Asylrelevanz der Vorbringen der Beschwerdeführenden. Es sei zwar allgemein bekannt, dass Angehörige der kurdischen Bevölkerung in der Türkei verschiedenen Formen von Schikanen und Ungerechtigkeiten ausgesetzt seien, so, wie sie von den Beschwerdeführenden geltend ge- macht würden, aber es könne vorliegend nicht von einer asylrechtlich rele- vanten Intensität (Unerträglichkeit) ausgegangen werden. Als Teil der</w:t>
      </w:r>
    </w:p>
    <w:p>
      <w:r>
        <w:t>D-1920/2023 Seite 7 kurdischen Bevölkerung in der Türkei ein Studium abgeschlossen und ge- arbeitet zu haben, sei für die Anerkennung der Flüchtlingseigenschaft nicht relevant. Es benötige tatsächliche Anhaltspunkte für eine objektiv begrün- dete Furcht vor staatlicher Verfolgung beziehungsweise dafür, dass eine solche mit hoher Wahrscheinlichkeit in naher Zukunft eintrete. Die Be- schwerdeführenden seien weder HDP-Parteimitglieder noch innerhalb der Partei an politischen Aktivitäten beteiligt gewesen. Der HDP-Partei nahe zu stehen, für sie Konzerte organisiert sowie mit der Gewerkschaft gegen den Präsidenten demonstriert zu haben, stelle keine exponierte politische Akti- vität dar und lasse keine begründete asylrelevante Furcht vor einer Verfol- gung herleiten. Es bestünden ferner weder Anhaltspunkte auf ein im Hei- matstaat bestehendes Strafverfahren noch darauf, dass die türkischen Be- hörden Kenntnis von der Demonstrationsteilnahme oder gar dem Gefallen an der HDP hätten. Was die Stellungnahme der Rechtsvertretung zum Entscheidentwurf be- treffe, so könne sich der Beschwerdeführer 1 aus der für wenige Stunden dauernden Inhaftierung als Jugendlicher mangels Verfolgung im Zeitpunkt des Asylentscheides nichts zu seinen Gunsten ableiten. Der deswegen in Folgejahren verspürte Druck stelle keine Verfolgung im Sinne von Art. 3 AsylG dar. Es sei alsdann gewagt, anhand von Anspielungen eines Kolle- gen des Beschwerdeführers auf echte Drohungen («Du bist ein Atheist, wir werden uns sehen») und aufgrund einer Vermutung eines Gewerkschafts- kollegen auf Stalking zu schliessen, weil die Beschwerdeführerin 2 mehr- mals mit dem Auto von der Polizei angehalten und kontrolliert worden sei. Gemäss bundesverwaltungsgerichtlicher Rechtsprechung seien Behaup- tungen von Dritten nicht nur klischeehaft und unplausibel, sondern würden auch die Voraussetzungen für das Vorliegen einer Verfolgung nicht erfül- len. Ebensowenig stelle das vorgebrachte schulische Problem der Tochter eine Verfolgung dar (infolge guten Prüfungsergebnisses von einem Lehrer des Betrugs verdächtigt). Zudem hätten die Beschwerdeführenden 1 und 2 keinerlei Beweise für ihre diesbezüglichen Behauptungen (Schikanen aufgrund Ethnie und Religion, Beschattung) eingebracht. Die Stellung- nahme enthalte keine Tatsachen oder Beweise, die eine Änderung der Ein- schätzung des SEM rechtfertigen würden. In der Schweiz habe der Beschwerdeführer 1 Beiträge über das türkische Militär in den sozialen Medien geteilt, jedoch nach Erhalt von Drohbotschaf- ten aus Angst vor daraus resultierender möglicher Verfolgung bei einer Rückkehr beschlossen, auf solche Veröffentlichungen zu verzichten.</w:t>
      </w:r>
    </w:p>
    <w:p>
      <w:r>
        <w:t>D-1920/2023 Seite 8 Solche Drohbotschaften seien zudem leicht fälschbar (Aneignung einer fal- schen Identität). Die Gewährung von Asyl diene alsdann nicht der Wiedergutmachung eines vergangenen Unrechts. Die von der Beschwerdeführerin 2 vorgebrachten Geschehnisse hätten sich in der Kindheit ereignet und sie habe danach weiterhin dort gelebt, studiert, gearbeitet, geheiratet und Kinder bekom- men, weshalb es insbesondere an einem kausalen Zusammenhang zwi- schen dem Missbrauch und der Ausreise mangle. Es habe im Zeitpunkt der Ausreise keine Verfolgung der Beschwerdeführenden stattgefunden und die eingereichten Beweismittel vermöchten daran nichts zu ändern. Insgesamt seien die Vorbringen der Beschwerdeführenden nicht asylrele- vant.</w:t>
      </w:r>
    </w:p>
    <w:p>
      <w:r>
        <w:rPr>
          <w:b/>
        </w:rPr>
        <w:t>E. 6.2</w:t>
      </w:r>
    </w:p>
    <w:p>
      <w:r>
        <w:t>In der Beschwerdeschrift wurde im Wesentlichen wiederholt geltend gemacht, der Beschwerdeführer 1 sei wegen der Teilnahme an einer Ge- werkschaftsdemonstration von den Behörden beziehungsweise von Zivil- polizisten behelligt und sein Auto sei mehrmals angehalten worden. Beide Beschwerdeführenden hätten ein politisches Profil und an Demonstratio- nen gegen den Präsidenten teilgenommen. Sie hätten ein eigenes Theater eröffnet, das später geschlossen worden sei, stünden der HDP nah, auch wenn ihnen wegen ihres Lehrerberufes (Beamte) verboten gewesen sei, der Partei beizutreten. Sie würden in der Türkei gesucht und Einträge in einer Datenbank (GBTS) würden entgegen der Behauptung der Vorinstanz nach wie vor gemacht. Es bestehe die Möglichkeit einer Fichierung, weil die Beschwerdeführenden 1 und 2 zwar nicht verurteilt, aber auf der Strasse wegen ihren Anschauungen mehrmals angehalten worden seien. Eine lokale Fiche könne auch zu Verfolgungsmassnahmen führen und es stimme nicht, dass eine solche im Alltagsleben kaum zu Problemen führe, was die Lage in der Türkei nach dem Putschversuch im Jahr 2016 zeige (willkürliche Verhaftungen, Folterungen, Behelligungen, Schauprozesse, Entlassungen). Die Vorinstanz verkenne, dass Personen mit einem hängi- gen oder abgeschlossenen Gerichtsverfahren, Journalisten, Menschen- rechtsaktivisten, Personen mit einem politischen Datenblatt sowie Mitglie- der legaler Parteien und Unterstützer von als illegal bezeichneten Organi- sationen Opfer staatlicher Repressionen werden könnten. Die Beschwer- deführenden 1 und 2 hätten berechtigte Furcht wegen ihrer Meinungs- äusserungen auf unbestimmte Zeit inhaftiert und gefoltert zu werden.</w:t>
      </w:r>
    </w:p>
    <w:p>
      <w:r>
        <w:t>D-1920/2023 Seite 9</w:t>
      </w:r>
    </w:p>
    <w:p>
      <w:r>
        <w:rPr>
          <w:b/>
        </w:rPr>
        <w:t>E. 7.1</w:t>
      </w:r>
    </w:p>
    <w:p>
      <w:r>
        <w:t>Die Vorinstanz hat die Vorbringen der Beschwerdeführenden in den angefochtenen Verfügungen mit überzeugender Begründung als nicht asylrelevant qualifiziert, deren Flüchtlingseigenschaft verneint und die Asylgesuche abgewiesen. Zur Vermeidung von Wiederholungen kann auf die Erwägungen (E.) in der angefochtenen Verfügung sowie auf E. 6.1 hiervor verwiesen werden. Die Ausführungen auf Beschwerdeebene führen zu keiner anderen Betrachtungsweise. Auf die Entgegnungen der Beschwerdeführenden ist im Folgenden näher einzugehen.</w:t>
      </w:r>
    </w:p>
    <w:p>
      <w:r>
        <w:rPr>
          <w:b/>
        </w:rPr>
        <w:t>E. 7.2.1</w:t>
      </w:r>
    </w:p>
    <w:p>
      <w:r>
        <w:t>Die Gegenargumente der Beschwerdeführenden 1 und 2 betreffend ihr politisches Profil erschöpfen sich in einer Wiederholung der bereits im Rahmen des vorinstanzlichen Verfahrens geltend gemachten Ereignissen (Auto angehalten und von Polizei kontrolliert; Behelligungen von Behörden; Demonstrationsteilnahme). Es bestehen keine Anhaltspunkte dafür, die Beschwerdeführenden könnten überhaupt im Visier der türkischen Behör- den stehen oder würden – entgegen ihrer unsubstantiierten Behauptung – gesucht. Es fehlt ein politisch exponiertes Profil, welches Ermittlungen sei- tens der türkischen Behörden befürchten liessen oder gar eine asylrecht- lich relevante Verfolgung. Zur Stützung ihrer Vorbringen reichten die Be- schwerdeführenden Kopien von Fotos von Protestkundgebungen, einer (fremdsprachigen) Mitgliedschaftsbestätigung des Beschwerdeführers 1 vom 16. März 2023 bei der Gewerkschaft Egitim Sen (ohne Übersetzung) und mit Eingabe vom 14. April 2023 zwei weitere, fremdsprachige Doku- mente (ohne Übersetzung) ein. Die Beschwerdeführenden sind gemäss ih- rer Mitwirkungspflicht (Art. 8 AsylG) und Substanziierungslast gehalten, alle Beweismittel zu übersetzen und/oder ihren Inhalt anzugeben und zu bezeichnen, was sie beweisen sollen. Dies wurde von den Beschwerde- führenden unterlassen. Das Gericht geht aber aufgrund einer internen Übersetzung davon aus, dass es sich bei den unübersetzten Beweismitteln um eine HPD-Mitgliedschaftsbestätigung vom 1. Februar 2023 des Be- schwerdeführers und um ein undatiertes Schreiben eines Anwaltes, wel- cher die Gewährung von Asyl für die Beschwerdeführenden befürwortet, handelt. Einerseits sind diese Beweismittel als blosse Kopien von niedri- gem Beweiswert (da nicht fälschungssicher), andererseits sind derartige Schreiben, selbst wenn es sich bei jenem des Anwaltes um ein Original handeln sollte, als Gefälligkeitsschreiben zu werten. Überdies ist auch ihre asylrechtliche Erheblichkeit nicht ersichtlich. Bei vorliegender Ausgangs- lage, aber auch mangels Substantiierung, können die Beschwerdeführen- den aus den eingereichten Beweismitteln nichts zu ihren Gunsten ableiten.</w:t>
      </w:r>
    </w:p>
    <w:p>
      <w:r>
        <w:t>D-1920/2023 Seite 10 Im Weiteren wurde ihnen weder ihre Arbeitsstelle gekündigt noch fallen sie unter von ihnen eigens aufgezählte Risikoprofile (Beschwerde, S. 12). Die geschilderten Schikanen aufgrund ihrer Ethnie und ihres Glaubens lassen auf keine Verfolgung schliessen, zumal – wie die Vorinstanz zutreffend fest- hielt – ihre Vorbringen nicht über diejenigen Ungerechtigkeiten hinausge- hen, denen Angehörige der kurdischen Bevölkerung in der Türkei in ver- schiedenen Formen allgemein ausgesetzt sind. Die Hinweise der Be- schwerdeführenden auf (wohl tragische) Einzelschicksale anderer Perso- nen in der Türkei im Zusammenhang mit der dortigen Menschenrechtslage beziehungsweise dem Putsch aus dem Jahr 2016 und ihre eigenen Schlussfolgerungen daraus zur Konstruktion einer pauschalen Furcht vor staatlicher Verfolgung, sind unbehelflich. Denn die Vorbringen der Be- schwerdeführenden sind individuell und gesamthaft zu würdigen, wobei es keine Anhaltspunkte gibt – auch nicht in Verbindung mit der HDP-Partei- und der Gewerkschaftsmitgliedschaft – auf eine im Ausreisezeitpunkt und/oder aktuell bestehende Verfolgungsgefahr. Die Beschwerdeführen- den wurden somit keinen gezielten und ernsthaften Verfolgungsmassnah- men ausgesetzt. Auch ihre Mutmassungen auf eine (geheime) Aktenfüh- rung sind mangels Hinweise in den vorinstanzlichen Akten und der fehlen- den Beweismittel nicht zielführend und als blosse Behauptungen bezie- hungsweise subjektives Furchtempfinden zu werten. Die Beschwerdefüh- renden konnten zwischenzeitlich unbehelligt und legal aus der Türkei aus- reisen. Danach ist weder den Akten zufolge etwas geschehen, noch wird auf Beschwerdeebene solches vorgebracht, was auf ein ernsthaftes Ver- folgungsinteresse seitens der Behörden hindeuten könnte. Es besteht auf- grund des Gesagten kein hinreichender Grund zur Annahme einer im Zeit- punkt der Ausreise bestandenen oder zukünftigen asylbeachtlichen Verfol- gung. Den Asylvorbringen fehlt es insgesamt an der notwendigen Intensität und Gezieltheit; sie stellen keine ernsthaften Nachteile im Sinne des Asyl- gesetzes dar.</w:t>
      </w:r>
    </w:p>
    <w:p>
      <w:r>
        <w:rPr>
          <w:b/>
        </w:rPr>
        <w:t>E. 7.2.2</w:t>
      </w:r>
    </w:p>
    <w:p>
      <w:r>
        <w:t>Soweit die Beschwerdeführerin 2 auf Traumata aus ihrer Kindheit hinweist, ist mit der Vorinstanz festzuhalten, dass sie daraus für das vorlie- gende Asylverfahren nichts zu ihren Gunsten ableiten kann. Ebensowenig ist eine Reflexverfolgung wegen der (unsubstantiiert) vorgebrachten Ge- schehnisse der – angeblich gefolterten beziehungsweise politisch motiviert getöteten – Väter ersichtlich.</w:t>
      </w:r>
    </w:p>
    <w:p>
      <w:r>
        <w:rPr>
          <w:b/>
        </w:rPr>
        <w:t>E. 7.2.3</w:t>
      </w:r>
    </w:p>
    <w:p>
      <w:r>
        <w:t>Allfällige exilpolitische Tätigkeiten hat die Vorinstanz zutreffend als nicht mehr vorhanden erachtet, zumal der Beschwerdeführer 1 selbst ein- räumte, keine Beiträge auf Social Media mehr zu teilen. Gegenteiliges kann</w:t>
      </w:r>
    </w:p>
    <w:p>
      <w:r>
        <w:t>D-1920/2023 Seite 11 weder aus der beigelegten (unübersetzten) Mitgliedschaftsbestätigung der Gewerkschaft noch aus den Fotoausdrucken abgeleitet werden (Be- schwerdebeilagen 3 und 5) und wird auf Beschwerdeebene auch nicht vor- gebracht. Damit besteht kein Anlass zur Prüfung subjektiver Nachflucht- gründe im Sinne von Art. 54 AsylG.</w:t>
      </w:r>
    </w:p>
    <w:p>
      <w:r>
        <w:rPr>
          <w:b/>
        </w:rPr>
        <w:t>E. 7.3</w:t>
      </w:r>
    </w:p>
    <w:p>
      <w:r>
        <w:t>Aufgrund des Gesagten ist es den Beschwerdeführenden weder ge- lungen, eine bereits erlittene noch ihnen künftig drohende asylrechtlich re- levante Verfolgung nachzuweisen oder glaubhaftzumachen. Die Vorin- stanz hat die Flüchtlingseigenschaft der Beschwerdeführenden zu Recht verneint und ihre Asylgesuche folgerichtig abgelehnt.</w:t>
      </w:r>
    </w:p>
    <w:p>
      <w:r>
        <w:rPr>
          <w:b/>
        </w:rPr>
        <w:t>E. 8.1</w:t>
      </w:r>
    </w:p>
    <w:p>
      <w:r>
        <w:t>Lehnt das SEM das Asylgesuch ab,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w:t>
      </w:r>
    </w:p>
    <w:p>
      <w:r>
        <w:t>D-1920/2023 Seite 12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9.3</w:t>
      </w:r>
    </w:p>
    <w:p>
      <w:r>
        <w:t>Das SEM wies in der angefochtenen Verfügung zutreffend darauf hin, dass das Prinzip des flüchtlingsrechtlichen Non-Refoulement nur Personen schützt, die die Flüchtlingseigenschaft erfüllen. Da es den Beschwerde- führenden nicht gelungen ist, eine asylrechtlich erhebliche Gefährdung nachzuweisen oder glaubhaft zu machen, kann der in Art. 5 AsylG veran- kerte Grundsatz der Nichtrückschiebung im vorliegenden Verfahren keine Anwendung finden. Eine Rückkehr der Beschwerdeführenden in die Türkei ist demnach unter dem Aspekt von Art. 5 AsylG rechtmässig. Sodann ergeben sich entgegen der Beschwerde weder aus ihren Aussa- gen noch aus den Akten Anhaltspunkte dafür, dass sie für den Fall einer Ausschaffung in die Türkei dort mit beachtlicher Wahrscheinlichkeit einer nach Art. 3 EMRK oder Art. 1 FoK verbotenen Strafe oder Behandlung aus- gesetzt wären. Gemäss Praxis des Europäischen Gerichtshofes für Men- schenrechte (EGMR) sowie jener des UN-Anti-Folterausschusses müssten sie eine konkrete Gefahr («real risk») nachweisen oder glaubhaft machen, dass ihnen im Fall einer Rückschiebung Folter oder unmenschliche Be- handlung drohen würde (vgl. Urteil des EGMR Saadi gegen Italien 28. Feb- ruar 2008, Grosse Kammer 37201/06, §§ 124–127 m.w.H.). Wie bereits erwähnt bestehen keine stichhaltigen Gründe für die Annahme, die Be- schwerdeführenden würden nach einer Rückkehr in ihr Heimatland einer menschenrechtswidrigen Behandlung unterzogen. Auch die allgemeine Menschenrechtssituation in der Türkei lässt den Wegweisungsvollzug zum heutigen Zeitpunkt entgegen der Beschwerde nicht als unzulässig erschei- nen. Nach dem Gesagten ist der Vollzug der Wegweisung sowohl im Sinne der landes- als auch der völkerrechtlichen Bestimmungen zulässig.</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D-1920/2023 Seite 13 festgestellt, ist – unter Vorbehalt von Art. 83 Abs. 7 AIG – die vorläufige Aufnahme anzuordnen.</w:t>
      </w:r>
    </w:p>
    <w:p>
      <w:r>
        <w:rPr>
          <w:b/>
        </w:rPr>
        <w:t>E. 9.4.1</w:t>
      </w:r>
    </w:p>
    <w:p>
      <w:r>
        <w:t>Auch unter Berücksichtigung des Wiederaufflammens des türkisch- kurdischen Konfliktes sowie der bewaffneten Auseinandersetzungen zwi- schen der PKK (Partiya Karkeren Kurdistan) und staatlichen Sicherheits- kräften seit Juli 2015 in verschiedenen Provinzen im Südosten des Landes (im Einzelnen: Batman, Diyarbakir, Mardin, Siirt, Urfa und Van, anders als die Provinzen Hakkari und Sirnak, zu den Letzteren BVGE 2013/2 E. 9.6) sowie der Entwicklungen nach dem Putschversuch von Teilen des türki- schen Militärs im Juli 2016 ist gemäss konstanter Praxis des Bundesver- waltungsgerichts nicht von einer Situation allgemeiner Gewalt oder bürger- kriegsähnlichen Verhältnissen in der Türkei auszugehen (vgl. Urteile des BVGer E-1716/2020 vom 22. April 2020 E. 7.4.1 und E-2182/2020 vom 17. Dezember 2020 E. 12.4.1 je m.w.H.). Es ist aufgrund des Gesagten nicht von einer generellen Unzumutbarkeit des Vollzugs der Wegweisun- gen auszugehen (vgl. BVGE 2013/2 E. 9.6 und das Referenzurteil E-1948/2018 vom 12. Juni 2018 E. 7.3.1).</w:t>
      </w:r>
    </w:p>
    <w:p>
      <w:r>
        <w:rPr>
          <w:b/>
        </w:rPr>
        <w:t>E. 9.4.2</w:t>
      </w:r>
    </w:p>
    <w:p>
      <w:r>
        <w:t>Am 6. Februar 2023 forderten schwere Erdbeben im Südosten der Türkei tausende Todesopfer und zerstörten Großteile der Infrastruktur. Der türkische Präsident verhängte daraufhin den Ausnahmezustand über die elf betroffenen Provinzen (Kahramanmaras, Hatay, Gaziantep, Osmaniye, Malatya, Adiyaman, Adana, Diyarbakir, Kilis, Sanliurfa und Elazig). Daher erachtet die Vorinstanz aktuell den Wegweisungsvollzug in diese Provin- zen im Allgemeinen als unzumutbar im Sinne von Artikel 83 Absatz 4 AIG. Die Beschwerdeführenden stammen ursprünglich aus der vom Erdbeben betroffenen Provinz Kahramanmaras und das von ihnen gemietete Haus wurde unbewohnbar (A28/12, F14). Die Vorinstanz prüfte daher in korrek- ter Weise eine individuell zumutbare Wohnsitzalternative im Heimatstaat und ausserhalb der vom Erdbeben betroffenen Provinzen. Sie hielt hierzu fest, die Eltern und der Bruder der Beschwerdeführerin 2 würden in vom Erdbeben verschonten Mersin in einem eigenen Haus leben, wobei sie den Lebensunterhalt mit der elterlichen Rente sowie dem Einkommen des Bru- ders finanzieren würden. Es ist mit der Vorinstanz festzuhalten, dass auf- grund des heute unbestritten guten Verhältnisses mit der Familie (A36/4) von deren wertvollen Unterstützung für die Beschwerdeführenden ausge- gangen werden kann. Es kann angesichts der bisherigen zahlreichen Wohnorte (Malatya, Istanbul, Van, Inönü, Izmir, Tunceli, Kars, Gölbasi, Pa- zarcik) ebenso angenommen werden, dass sie mit einem anderen</w:t>
      </w:r>
    </w:p>
    <w:p>
      <w:r>
        <w:t>D-1920/2023 Seite 14 Wohnort, als dem letzten, umgehen können (vgl. zur Wohnsitzalternative auch BVGer Urteile E-1730/2023 vom 6. April 2023 E. 8.4.2. und E-1016/2023 vom 7. März 2023 E. 9.3.2). Im Weiteren dürften sie aufgrund der ununterbrochenen Arbeit als Lehrer auf keine Probleme stossen, eine neue Stelle zu finden und wirtschaftlich Fuss zu fassen. Sie sind jung, ar- beitsfähig, verfügen über gute Ausbildungen und Studienabschlüsse, wa- ren viele Jahre als Lehrer – der Beschwerdeführer auch als Musiker – tätig und sie gründeten selbständig ein Theater. Die Beschwerdeführerin 2 hat auch einen Friseur- und (Permanent) Make-Up-Kurs (Schönheitspflege) absolviert und diesbezüglich ebenfalls Arbeitserfahrungen gesammelt (A29/11, F32). Dies alles wird ihnen Vorteile beim Wiedereinstieg in den Arbeitsmarkt verschaffen. Auch hier können ihre Verwandten sie (selbst in einer anderen Region der Türkei) finanziell unterstützen, um ihnen den Auf- bau einer wirtschaftlichen Existenz zu erleichtern. Die Entgegnungen der Beschwerdeführenden vermögen diese Einschätzung nicht zu ändern (ge- mietetes Haus verloren, Arbeit aufgegeben, administrativer Prozess für eine Arbeitswiederaufnahme um finanzielle Mittel zu erwirtschaften; Haus der Eltern zu klein; Beschwerde, S. 13 ff.). Es steht den Beschwerdefüh- renden frei, an einen der alternativ genannten Wohnorte zurückzukehren und/oder zumindest vorübergehend auch eine Rückkehr in einen engen Familienhaushalt in Betracht zu ziehen, zumal das elterliche Haus bei den Erdbeben keinen Schaden genommen hat (29/11, F26). Eine Rückkehr an einen alternativen Ort steht im Weiteren auch dem Kin- deswohl nicht entgegen. Die Familie reist gemeinsam wieder in die Türkei, wo sich ein familiäres Netz befindet, das ihnen gut bekannt ist, nachdem sie erst am 2. Februar 2023 – zeitlich vor den Erdbeben – ausreisten. Zu Recht erachtete die Vorinstanz die Wohnorte Mersin, Izmir und Istanbul als alternative Rückkehrorte im Heimatstaat. Die mit der Beschwerde eingereichten Screenshots (Beilage 4, als E-Devletauszug betitelt) datieren vom 6. Februar 2023 und könnten allen- falls aufgrund des übereinstimmenden Datums mit den Erdbeben zu tun haben (mögliche Schadenmeldung). Mangels Substantiierung bei der Be- weisführung (weder nachvollziehbare Bezeichnung noch Inhaltsangabe), aber auch aufgrund der entsprechenden Aussagen in den Anhörungen und nach dem oben Gesagten, vermögen diese Beweismittel jedoch ohnehin nichts an der Einschätzung der Zumutbarkeit zu ändern.</w:t>
      </w:r>
    </w:p>
    <w:p>
      <w:r>
        <w:rPr>
          <w:b/>
        </w:rPr>
        <w:t>E. 9.4.3</w:t>
      </w:r>
    </w:p>
    <w:p>
      <w:r>
        <w:t>Andere individuelle Gründe, die gegen einen Wegweisungsvollzug sprechen, sind nicht ersichtlich. Hinsichtlich des Gesundheitszustandes</w:t>
      </w:r>
    </w:p>
    <w:p>
      <w:r>
        <w:t>D-1920/2023 Seite 15 verneinte der Beschwerdeführer 1 Probleme zu haben und die Beschwer- deführerin 2 gab an, (nicht chronisch) an Grippe und Bronchitis zu leiden (A28/12, A29/11, jeweils F5). Aus den vorinstanzlichen Akten (Arztberichte) gehen keine derart gravierenden Probleme hervor, dass eine Rückkehr in die Türkei unzumutbar erscheinen müsste (Husten, Asthma, Knieschmer- zen, contusio capitis, Rachenentzündung, Stress, Depressionen; beides sind starke Raucher). Die vorgebrachten (in der Regel vorübergehenden) Leiden sind in ihrem Heimatstaat – sofern überhaupt noch bestehend – wie auch psychische Probleme behandelbar.</w:t>
      </w:r>
    </w:p>
    <w:p>
      <w:r>
        <w:rPr>
          <w:b/>
        </w:rPr>
        <w:t>E. 9.4.4</w:t>
      </w:r>
    </w:p>
    <w:p>
      <w:r>
        <w:t>Betreffend Kindeswohl sind keine Gründe aus den Akten ersichtlich, weshalb eine Rückkehr der zwei acht- und (knapp) vierzehnjährigen Kinder gemeinsam mit ihren Eltern in den Heimatstaat nicht mit jenem zu verein- baren wäre. Zu Recht wurden diesbezüglich auch keine Einwendungen vorgebracht.</w:t>
      </w:r>
    </w:p>
    <w:p>
      <w:r>
        <w:rPr>
          <w:b/>
        </w:rPr>
        <w:t>E. 9.4.5</w:t>
      </w:r>
    </w:p>
    <w:p>
      <w:r>
        <w:t>Nach dem Gesagten erweist sich der Vollzug der Wegweisung als zumutbar.</w:t>
      </w:r>
    </w:p>
    <w:p>
      <w:r>
        <w:rPr>
          <w:b/>
        </w:rPr>
        <w:t>E. 9.5</w:t>
      </w:r>
    </w:p>
    <w:p>
      <w:r>
        <w:t>Schliesslich obliegt es den Beschwerdeführenden, die im Besitz ihrer gültigen türkischen Identitätskarten sind, sich bei der zuständigen Vertre- tung des Heimatstaates die für eine Rückkehr allfällig weiteren notwendi- gen Reisedokumente zu beschaffen (vgl. Art. 8 Abs. 4 AsylG und dazu auch BVGE 2008/34 E. 12), weshalb der Vollzug der Wegweisung auch als möglich zu bezeichnen ist (Art. 83 Abs. 2 AIG).</w:t>
      </w:r>
    </w:p>
    <w:p>
      <w:r>
        <w:rPr>
          <w:b/>
        </w:rPr>
        <w:t>E. 9.6</w:t>
      </w:r>
    </w:p>
    <w:p>
      <w:r>
        <w:t>Zusammenfassend hat das SEM den Wegweisungsvollzug zu Recht als zulässig, zumutbar und möglich bezeichnet. Die Anordnung der vorläu- 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wären die Kosten den unterlie- genden Beschwerdeführenden aufzuerlegen (Art. 63 Abs. 1 VwVG). Das Gesuch um Gewährung der unentgeltlichen Prozessführung ist angesichts des Umstandes, dass sich ihre Beschwerde als nicht zum vornherein aus- sichtslos erweist und aufgrund der Akten von ihrer prozessualen</w:t>
      </w:r>
    </w:p>
    <w:p>
      <w:r>
        <w:t>D-1920/2023 Seite 16 Bedürftigkeit auszugehen ist (Fürsorgeabhängigkeitsbestätigung), an- tragsgemäss gutzuheissen (Art. 65 Abs. 1 VwVG). Dementsprechend sind keine Verfahrenskosten aufzuerlegen.</w:t>
      </w:r>
    </w:p>
    <w:p>
      <w:r>
        <w:rPr>
          <w:b/>
        </w:rPr>
        <w:t>E. 11.2</w:t>
      </w:r>
    </w:p>
    <w:p>
      <w:r>
        <w:t>Die Gewährung der unentgeltlichen Prozessführung umfasst den Verzicht auf die Erhebung eines Kostenvorschusses. Das entsprechende Gesuch ist allerdings mit dem vorliegenden Direktentscheid gegenstands- los geworden (Art. 63 Abs. 4 VwVG). (Dispositiv nächste Seite)</w:t>
      </w:r>
    </w:p>
    <w:p>
      <w:r>
        <w:t>D-1920/2023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