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D-1918/2022 vom 24. Mai 2022</w:t>
      </w:r>
    </w:p>
    <w:p>
      <w:r>
        <w:t>Bundesverwaltungsgericht, 2022-05-24, DE</w:t>
      </w:r>
    </w:p>
    <w:p>
      <w:r>
        <w:rPr>
          <w:b/>
        </w:rPr>
        <w:t xml:space="preserve">Quelle: </w:t>
      </w:r>
      <w:r>
        <w:t>https://mcp.opencaselaw.ch/entscheid/bvger_D-1918_2022</w:t>
      </w:r>
    </w:p>
    <w:p>
      <w:r>
        <w:t>FR: TAF D-1918/2022 du 24 mai 2022</w:t>
      </w:r>
    </w:p>
    <w:p>
      <w:r>
        <w:t>IT: TAF D-1918/2022 del 24 maggio 2022</w:t>
      </w:r>
    </w:p>
    <w:p>
      <w:pPr>
        <w:pStyle w:val="Heading2"/>
      </w:pPr>
      <w:r>
        <w:t>Regeste</w:t>
      </w:r>
    </w:p>
    <w:p>
      <w:r>
        <w:t>Datenschutz</w:t>
      </w:r>
    </w:p>
    <w:p>
      <w:pPr>
        <w:pStyle w:val="Heading2"/>
      </w:pPr>
      <w:r>
        <w:t>Erwägungen</w:t>
      </w:r>
    </w:p>
    <w:p>
      <w:r>
        <w:rPr>
          <w:b/>
        </w:rPr>
        <w:t>E. 1.1</w:t>
      </w:r>
    </w:p>
    <w:p>
      <w:r>
        <w:t>Das vorliegende Verfahren D-1918/2022 hat die vom Beschwerdefüh- rer beantragte ZEMIS-Datenänderung zum Gegenstand respektive seine Beschwerde, soweit sich diese gegen Ziffer 2 des Dispositivs der ange- fochtenen Verfügung richtet.</w:t>
      </w:r>
    </w:p>
    <w:p>
      <w:r>
        <w:rPr>
          <w:b/>
        </w:rPr>
        <w:t>E. 1.2</w:t>
      </w:r>
    </w:p>
    <w:p>
      <w:r>
        <w:t>Das Bundesverwaltungsgericht entscheidet unter anderem über Be- schwerden gegen Verfügungen des SEM, welche – wie vorliegend – das Gebiet der ZEMIS-Datenbearbeitung respektive des Datenschutzes be- schlagen (vgl. Art. 31–33 VGG). Das Verfahren richtet sich nach dem VwVG, sofern das VGG nichts anderes bestimmt (Art. 37 VGG).</w:t>
      </w:r>
    </w:p>
    <w:p>
      <w:r>
        <w:t>D-1918/2022 Seite 7</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1.4</w:t>
      </w:r>
    </w:p>
    <w:p>
      <w:r>
        <w:t>Nachdem die angefochtene Verfügung am 13. April 2022 eröffnet ist, läuft die ordentliche Beschwerdefrist von 30 Tagen (und nicht von 30 Ar- beitstagen, wie von der Vorinstanz offenkundig versehentlich in der Rechts- mittelbelehrung erwähnt) noch bis zum 24. Mai 2022 (vgl. Art. 50 Abs. 1 i.V.m. Art. 22a Abs. 1 Bst. a VwVG). Über ein Rechtsmittel kann jedoch schon vor Ablauf der Beschwerdefrist befunden werden, wenn die Rechts- mitteleingabe eindeutig als abschliessend zu verstehen und der Sachver- halt vollständig erstellt ist (vgl. dazu u.a. BVGer-Urteile D-8083/2016 vom 18. Januar 2017 und E-297/2021 vom 28. Januar 2021, je E. 1.4 m.w.H.). Diese Voraussetzungen sind vorliegend erfüllt.</w:t>
      </w:r>
    </w:p>
    <w:p>
      <w:r>
        <w:rPr>
          <w:b/>
        </w:rPr>
        <w:t>E. 1.5</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In der Beschwerde wird um Wiederherstellung der aufschiebenden Wir- kung (nach Art. 55 Abs. 3 VwVG) ersucht, nach vorgängiger Anordnung superprovisorischer Massnahmen sowohl hinsichtlich des strittigen ZEMIS-Eintrages als auch der Unterbringung des Beschwerdeführers. Da jedoch der Beschwerde im vorliegend zu beurteilenden Umfang grundsätz- lich von Gesetzes wegen aufschiebende Wirkung zukommt (Art. 55 Abs. 1 VwVG) und vom SEM die aufschiebende Wirkung auch nicht gestützt auf Art. 55 Abs. 2 VwVG entzogen worden ist, bedurfte es vonseiten des Ge- richts keiner Anordnungen im beantragten Sinne. Dass das SEM einer all- fälligen Beschwerde gegen Ziffer 2 des Dispositivs seiner Verfügung die aufschiebende Wirkung nicht entzogen hat, ergibt sich aus der Verfügung selbst, wenn neben deren Dispositiv auch die zugehörige Entscheidbe- gründung (vgl. dort den letzten Satz) und die zum Dispositiv gehörende Rechtsmittelbelehrung (vgl. dort den Verweis ausschliesslich auf die Be- stimmung von Art. 107a AsylG) beachtet wird. Mit Blick darauf besteht kein Zweifel daran, dass die Aussage von Ziff. 7 des Dispositivs ("Eine allfällige Beschwerde gegen die vorliegende Verfügung hat keine aufschiebende Wirkung") praxisgemäss nur die asylrechtlichen Komponenten des vor- instanzlichen Entscheides betraf, also nur das verfügte Nichteintreten auf</w:t>
      </w:r>
    </w:p>
    <w:p>
      <w:r>
        <w:t>D-1918/2022 Seite 8 das Asylgesuch mit Anordnung der Wegweisung nach Österreich. Das SEM muss sich allerdings entgegenhalten lassen, dass die Formulierung der Dispositivziffer eine hinreichend klare Abgrenzung vermissen lässt. Oh- nehin ist jedoch fraglich, welche Auswirkungen die aufschiebende Wirkung im Rahmen eines Verfahrens um Berichtigung von Personendaten haben kann, zumal die Behörde zuständig ist, Personendaten zu bearbeiten und dem Betroffenen diesbezüglich bei Unrichtigkeit das Recht auf Berichti- gung eingeräumt wird. Diese Frage kann mit dem Entscheid in der Haupt- sache aber letztlich offenbleiben. Für weitere vorsorgliche Massnahmen im Sinne von Art. 56 VwVG gab es ebenfalls keinen Anlass, zumal der Be- schwerdeführer als bereits volljährige Person – woran wie nachfolgend aufgezeigt kein Zweifel besteht (vgl. zudem das BVGer-Urteil D-1877/2022 vom 3. Mai 2022) – getrennt von Minderjährigen unterzubringen ist, und zwar zu deren Schutz.</w:t>
      </w:r>
    </w:p>
    <w:p>
      <w:r>
        <w:rPr>
          <w:b/>
        </w:rPr>
        <w:t>E. 3</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4</w:t>
      </w:r>
    </w:p>
    <w:p>
      <w:r>
        <w:t>Vom Beschwerdeführer wird im Sinne eines Eventualbegehrens die Rück- weisung der Sache an die Vorinstanz zwecks einer umfassenden Abklä- rung seines Alters beantragt (vgl. Begehren Nr. 5 und Beschwerdebegrün- dung unter Bst. B Ziff. 33). Aufgrund der Aktenlage ist jedoch von einem offenkundig genügend erstellten Sachverhalt bezüglich Altersangaben auszugehen (vgl. auch nachfolgend). Damit fällt die eventualiter beantragte Rückweisung der Sache ausser Betracht und das Gericht hat in der Sache zu entscheiden (Art. 61 Abs. 1 VwVG)</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D-1918/2022 Seite 9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5.2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w:t>
      </w:r>
    </w:p>
    <w:p>
      <w:r>
        <w:rPr>
          <w:b/>
        </w:rPr>
        <w:t>E. 5.3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 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5.4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w:t>
      </w:r>
    </w:p>
    <w:p>
      <w:r>
        <w:t>D-1918/2022 Seite 10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6.1</w:t>
      </w:r>
    </w:p>
    <w:p>
      <w:r>
        <w:t>Im vorliegenden Verfahren obliegt es demnach grundsätzlich der Vor- instanz zu beweisen, dass das von ihr im ZEMIS unter der Rubrik der Hauptidentität eingetragene Geburtsdatum des Beschwerdeführers (1. Ja- nuar 2003) korrekt ist respektive zumindest wahrscheinlicher als der vom Beschwerdeführer verlangte Eintrag. Der Beschwerdeführer wiederum hat nachzuweisen, dass die von ihm verlangte Änderung (zurück auf den 4. November 2005)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4.2.3).</w:t>
      </w:r>
    </w:p>
    <w:p>
      <w:r>
        <w:rPr>
          <w:b/>
        </w:rPr>
        <w:t>E. 6.2.1</w:t>
      </w:r>
    </w:p>
    <w:p>
      <w:r>
        <w:t>Das SEM hält im Wesentlichen dafür, der Beschwerdeführer habe das im Rahmen der EB UMA geltend gemachte Geburtsdatum mit keinem Identitätsdokument belegen können, da der vorgelegten Tazkira keine re- levante Beweiskraft zuzumessen sei. Seinen unbelegten Angaben stehe das rechtsmedizinische Gutachten vom 11. Januar 2022 entgegen, das ergeben habe, dass in seinem Fall von einem Mindestalter von 21.6 Jahren auszu-</w:t>
      </w:r>
    </w:p>
    <w:p>
      <w:r>
        <w:t>D-1918/2022 Seite 11 gehen sei. Das Gutachten halte zudem fest, dass er mit an Sicherheit gren- zender Wahrscheinlichkeit das 18. Lebensjahr vollendet und die Volljährig- keit erreicht habe. Die von ihm gegen das Gutachten eingebrachten Ein- wände überzeugten nicht und auch aus seiner Registrierung in Griechen- land als Minderjähriger könne er nichts für sich ableiten, da der dortige Ein- trag gemäss Aktenlage nicht auf einer gesicherten Grundlage erfolgt sei. In Österreich sei er als am 1. Januar 2001 geboren und damit volljährig registriert worden. Sein Vorbringen, dieser Eintrag sei nur einem Überset- zungsfehler geschuldet, überzeuge ebenfalls nicht. Aufgrund dieser Sach- lage sei von seiner Volljährigkeit auszugehen. Sein Geburtsdatum sei da- her im ZEMIS auf den 1. Januar 2003 mit Bestreitungsvermerk eingetragen worden.</w:t>
      </w:r>
    </w:p>
    <w:p>
      <w:r>
        <w:rPr>
          <w:b/>
        </w:rPr>
        <w:t>E. 6.2.2</w:t>
      </w:r>
    </w:p>
    <w:p>
      <w:r>
        <w:t>Der Beschwerdeführer macht im Wesentlichen geltend, das SEM habe in seinem Entscheid einseitig auf das Ergebnis des eingeholten Gut- achtes abgestellt und damit keine Gesamtwürdigung aller Aspekte vorge- nommen, welche sowohl für als auch gegen das von ihm vorgebrachte Ge- burtsdatum respektive seine Minderjährigkeit sprechen würden, worauf er jedoch nach der massgeblichen Praxis (gemäss EMARK 2004 Nr. 30 E. 5 und 6) einen Anspruch habe. Dabei bekräftigt er seine Angaben im Rah- men der EB UMA, die immerhin im Wesentlichen übereinstimmend ausge- fallen seien. Auch liege seine Tazkira vor, die vom SEM nur ungenügend gewürdigt worden sei. Im Übrigen sei auch das SEM während des Verfah- rens lange von seiner Minderjährigkeit ausgegangen, was ebenfalls hätte berücksichtig werden müssen. Schliesslich werde vom SEM verkannt, dass das angeführte IRM-Gutachten nicht schlüssig sei respektive das Gutachten ein Ergebnis erbracht habe, das nach der massgeblichen Praxis (gemäss BVGE 2018 VI/3 E. 4.2.2) lediglich als sehr schwaches oder gar fragliches Indiz für seine Volljährigkeit zu werten sei. Es müsse daher, wie in anderen Beschwerdeverfahren auch, im Zweifel von seiner Minderjährigkeit ausge- gangen werden, eventualiter sei sein Alter nochmals umfassend abzuklären.</w:t>
      </w:r>
    </w:p>
    <w:p>
      <w:r>
        <w:rPr>
          <w:b/>
        </w:rPr>
        <w:t>E. 6.3</w:t>
      </w:r>
    </w:p>
    <w:p>
      <w:r>
        <w:t>Nachdem das Geburtsdatum weder vom Beschwerdeführer nachge- wiesen worden ist noch vom SEM konkret festgestellt werden kann, ist das- jenige Datum im ZEMIS einzutragen, das am wahrscheinlichsten – also überwiegend wahrscheinlich – ist. In dieser Hinsicht ist festzustellen, dass aufgrund des IRM-Gutachtens vom 11. Januar 2022 kein Anlass zur An- nahme bestehen kann, dass der Beschwerdeführer noch minderjährig wäre. Sein Vorbringen, er sei am 4. November 2005 geboren, oder zumindest an einem anderen Datum in diesem Jahr, ist durch das Gutachten mit hinrei- chender Sicherheit widerlegt. Der Beschwerdeführer verkennt in seinen</w:t>
      </w:r>
    </w:p>
    <w:p>
      <w:r>
        <w:t>D-1918/2022 Seite 12 anders lautenden Vorbringen, dass das Gutachten in sich schlüssig ist, wo- gegen er seine angebliche Minderjährigkeit bloss behauptet, verbunden mit der Vorlage von Beweismitteln ohne nennenswerte Beweiskraft. Zwar trifft es zu, dass er – wie in der Beschwerde angerufen – gemäss allen von ihm im Rahmen der EB UMA vertretenen Varianten seines Geburtsdatums im Jahre 2005 geboren sei. Indes kann eben gerade nicht überzeugen, dass er an dieser Stelle überhaupt verschiedene Varianten angeführt hat. Auch das Vorbringen seiner Rechtsvertreterin vermag nicht zu überzeu- gen, wonach es sich bei ihm jedenfalls ihrer eigenen Wahrnehmung ge- mäss um einen UMA handle. Diesem Eindruck steht das schlüssige inter- disziplinäre IRM-Gutachten entgegen, laut dem er mit an Sicherheit gren- zender Wahrscheinlichkeit die Volljährigkeit erreicht hat und in seinem Fall von einem Mindestalter von 21.6 Jahren auszugehen sei. Der Beschwer- deführer blendet in seinen Einwänden gegen das Gutachten aus, dass bei ihm alle drei vom IRM untersuchten medizinischen Merkmale – also nicht nur die Entwicklung seiner Handwurzelknochen, sondern auch die Ent- wicklung seiner Zähne und insbesondere die Entwicklung seiner Brustbein- Schlüsselbein-Gelenke – jener einer erwachsenen Person entsprechen, indem bei allen die Entwicklung bereits vollständig abgeschlossen ist. Da- mit liegt ein Ergebnis vor, welchem auch gemäss der vom Beschwerdefüh- rer angerufenen und in BVGE 2018 VI/3 E. 2.2.2 dargestellten Abstufung eine hohe Aussage- und Beweiskraft zukommt. Wenn eine Person wie vor- liegend unter allen geprüften Gesichtspunkten vollständig entwickelt ist, kann kein vernünftiger Zweifel an ihrer Volljährigkeit bestehen. Der Be- schwerdeführer unterscheidet sich damit auch von den von ihm angerufe- nen, angeblich vergleichbaren Fällen. Alleine der Umstand, dass das IRM zufolge bereits vollständig abgeschlossener Entwicklung zu zwei der drei geprüften Merkmale (zur Entwicklung der Handwurzelknochen und zur Entwicklung der Zähne) die einschlägigen Mittelwerte der vollständigen Entwicklung nicht mehr erwähnt, sondern nur noch die Minimalwerte be- nannt hat, wann eine vollständige Entwicklung des betreffenden Merkmals frühestens habe beobachtet werden können, ändert am Aussagegehalt des Gutachtens nichts. Das anders lautende Vorbringen geht an der Sache vorbei. In entscheidrelevanter Hinsicht verbleibt, dass aufgrund der voll- ständigen Entwicklung aller geprüften Merkmale eben auch jenes Merkmal vollständig entwickelt ist, dessen Entwicklung im Vergleich zu den anderen den höchsten Minimalwert aufweist; es handelt sich dabei um die Verknö- cherung der medialen Schlüsselbeinepiphysen, was in dem beim Be- schwerdeführer festgestellten Stadium 4 (abgeschlossene Entwicklung) bei Knaben frühestens bei einem Alter von 21.6 Jahren habe beobachtet werden können, ansonsten aber bei einem mittleren Alter von 29.7 ± 5.1</w:t>
      </w:r>
    </w:p>
    <w:p>
      <w:r>
        <w:t>D-1918/2022 Seite 13 Jahren zu beobachten sei. Damit erscheint als durchaus überzeugend, dass das IRM auf ein Mindestalter von 21.6 Jahren schliesst.</w:t>
      </w:r>
    </w:p>
    <w:p>
      <w:r>
        <w:rPr>
          <w:b/>
        </w:rPr>
        <w:t>E. 6.4</w:t>
      </w:r>
    </w:p>
    <w:p>
      <w:r>
        <w:t>Nach dem Gesagten ist mit an Sicherheit grenzender Wahrscheinlich- keit von der Volljährigkeit des Beschwerdeführers auszugehen, weshalb eine Datenänderung in dem von ihm beantragten Sinne ausser Betracht fällt. Aufgrund der erstellten Volljährigkeit erscheint als grundsätzlich nach- vollziehbar, dass das SEM den 1. Januar 2003 als sein Geburtsdatum im ZEMIS aufgenommen hat (inkl. Bestreitungsvermerk).</w:t>
      </w:r>
    </w:p>
    <w:p>
      <w:r>
        <w:rPr>
          <w:b/>
        </w:rPr>
        <w:t>E. 7</w:t>
      </w:r>
    </w:p>
    <w:p>
      <w:r>
        <w:t>Nach dem Gesagten verletzt die angefochtene Verfügung Bundesrecht nicht und ist auch sonst nicht zu beanstanden. Die Beschwerde bezüglich des vom SEM registrierten ZEMIS-Eintrags ist demnach abzuweisen; im ZEMIS ist das Geburtsdatum mit 1. Januar 2003 zu belassen, versehen mit einem Bestreitungsvermerk.</w:t>
      </w:r>
    </w:p>
    <w:p>
      <w:r>
        <w:rPr>
          <w:b/>
        </w:rPr>
        <w:t>E. 8</w:t>
      </w:r>
    </w:p>
    <w:p>
      <w:r>
        <w:t>Mit vorliegendem Entscheid in der Hauptsache ist das Gesuch um Befrei- ung von der Kostenvorschusspflicht (gemäss Art. 63 Abs. 4 VwVG) gegen- standslos geworden. 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D-1918/2022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