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D-1916/2020 vom 27. Februar 2020</w:t>
      </w:r>
    </w:p>
    <w:p>
      <w:r>
        <w:t>Bundesverwaltungsgericht, 2020-02-27, DE</w:t>
      </w:r>
    </w:p>
    <w:p>
      <w:r>
        <w:rPr>
          <w:b/>
        </w:rPr>
        <w:t xml:space="preserve">Quelle: </w:t>
      </w:r>
      <w:r>
        <w:t>https://mcp.opencaselaw.ch/entscheid/bvger_D-1916_2020_d20200227</w:t>
      </w:r>
    </w:p>
    <w:p>
      <w:r>
        <w:t>FR: TAF D-1916/2020 du 27 février 2020</w:t>
      </w:r>
    </w:p>
    <w:p>
      <w:r>
        <w:t>IT: TAF D-1916/2020 del 27 febbraio 2020</w:t>
      </w:r>
    </w:p>
    <w:p>
      <w:pPr>
        <w:pStyle w:val="Heading2"/>
      </w:pPr>
      <w:r>
        <w:t>Regeste</w:t>
      </w:r>
    </w:p>
    <w:p>
      <w:r>
        <w:t>Asyl (ohne Wegweisungsvollzug) | Asyl (ohne Wegweisungsvollzug); Verfügung des SEM vom 27.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w:t>
      </w:r>
    </w:p>
    <w:p>
      <w:r>
        <w:t>D-1916/2020 Seite 8 daher zur Einreichung der Beschwerde legitimiert (Art. 105 und aArt. 108 Abs. 1 AsylG; Art. 48 Abs. 1 sowie Art. 52 Abs. 1 VwVG). Auf die Be- schwerde ist einzutreten.</w:t>
      </w:r>
    </w:p>
    <w:p>
      <w:r>
        <w:rPr>
          <w:b/>
        </w:rPr>
        <w:t>E. 2</w:t>
      </w:r>
    </w:p>
    <w:p>
      <w:r>
        <w:t>Das Urteil in vorliegender Sache ergeht zeitgleich und mit demselben Spruchgremium wie die Entscheide in den Beschwerdeverfahren der El- tern und Geschwister des Beschwerdeführers (Urteile D-1791/2020 [be- treffend die Mutter und Geschwister] und D-6612/2020 [betreffend den Va- ter]). Die Verfahren wurden koordiniert behandelt und die Akten der Fami- lienmitglieder beigezogen.</w:t>
      </w:r>
    </w:p>
    <w:p>
      <w:r>
        <w:rPr>
          <w:b/>
        </w:rPr>
        <w:t>E. 3</w:t>
      </w:r>
    </w:p>
    <w:p>
      <w:r>
        <w:t>Die Kognition des Bundesverwaltungsgerichts und die zulässigen Rügen richten sich im Asylbereich nach Art. 106 Abs. 1 AsylG.</w:t>
      </w:r>
    </w:p>
    <w:p>
      <w:r>
        <w:rPr>
          <w:b/>
        </w:rPr>
        <w:t>E. 4.1</w:t>
      </w:r>
    </w:p>
    <w:p>
      <w:r>
        <w:t>Vorab sind die formellen Rügen des Beschwerdeführers betreffend Ver- letzung des rechtlichen Gehörs seitens der Vorinstanz zu prüfen.</w:t>
      </w:r>
    </w:p>
    <w:p>
      <w:r>
        <w:rPr>
          <w:b/>
        </w:rPr>
        <w:t>E. 4.2</w:t>
      </w:r>
    </w:p>
    <w:p>
      <w:r>
        <w:t>Der in Art. 29 Abs. 2 BV garantierte und in den Art. 26-35 VwVG kon- kretisierte Grundsatz des rechtlichen Gehörs umfasst alle Befugnisse, die einer Partei einzuräumen sind, damit sie ihren Standpunkt wirksam zur Geltung bringen kann (vgl. BGE 135 II 286 E. 5.1; BVGE 2009/35 E. 6.4.1). Dazu gehört insbesondere das Recht der betroffenen Person, sich zur Sa- che zu äussern, erhebliche Beweismittel beizubringen und Einsicht in die Akten zu nehmen. Mit dem Gehörsanspruch korreliert die Pflicht der Be- 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 gungen nennen, von denen sie sich hat leiten lassen und auf die sie ihren Entscheid stützt. Nicht erforderlich ist hingegen, dass sich die Begründung mit allen Parteistandpunkten einlässlich auseinandersetzt und jedes ein- zelne Vorbringen ausdrücklich erwähnt oder widerlegt. Somit darf sich die Vorinstanz bei der Begründung der Verfügung auf die für den Entscheid wesentlichen Gesichtspunkte beschränken und ist nicht gehalten, sich aus- drücklich mit jeder tatbeständlichen Behauptung auseinanderzusetzen (vgl. BGE 136 I 184 E. 2.2.1, 126 I 97 E. 2b).</w:t>
      </w:r>
    </w:p>
    <w:p>
      <w:r>
        <w:t>D-1916/2020 Seite 9</w:t>
      </w:r>
    </w:p>
    <w:p>
      <w:r>
        <w:rPr>
          <w:b/>
        </w:rPr>
        <w:t>E. 4.3</w:t>
      </w:r>
    </w:p>
    <w:p>
      <w:r>
        <w:t>Bezüglich der Rüge des Beschwerdeführers, das SEM hätte ein von den Akten seiner Eltern und Geschwister getrenntes Aktenverzeichnis er- stellen und ihm Einsicht in dieses gewähren müssen, nachdem es für ihn einen separaten Asylentscheid erlassen habe, ist auf die Zwischenverfü- gung vom 3. Juni 2020 zu verweisen. In dieser wurde der Antrag um Er- stellung eines separaten Aktenverzeichnisses bereits abgewiesen. Es wurde festgestellt, dass die Rüge der unrichtigen Führung der Akten des im Zeitpunkt der Asylgesuchstellung und der Anhörung noch minderjähri- gen Beschwerdeführers fehlgeht. Das SEM hat dem Beschwerdeführer am 17. März 2020 eine Kopie des ihn betreffenden Aktenverzeichnisses zuge- stellt, so dass auch diesbezüglich keine Gehörsverletzung vorliegt.</w:t>
      </w:r>
    </w:p>
    <w:p>
      <w:r>
        <w:rPr>
          <w:b/>
        </w:rPr>
        <w:t>E. 4.4</w:t>
      </w:r>
    </w:p>
    <w:p>
      <w:r>
        <w:t>Bezüglich der Rüge, die Akten betreffend das Einreisevisum des Be- schwerdeführers hätten beigezogen und ihm Einsicht in diese gewährt wer- den müssen, ist festzuhalten, dass Visumsakten (z. B. Befragungsproto- kolle im Zusammenhang mit dem Ersuchen um ein humanitäres Visum), falls solche existieren, zwar potenziell Hinweise und Rückschlüsse auf asylbedeutsame Umstände liefern können, aber nicht müssen (vgl. bspw. Urteile des BVGer E-1768/2020 vom 5. Mai 2020 E. 6.3, E-5101/2015 vom 2. Oktober 2017 E. 3.2.3 und E-1298/2015 vom 26. September 2016 E. 5.3.2). Der Beschwerdeführer hat im vorinstanzlichen Verfahren ledig- lich erwähnt, er sei mit einem Visum eingereist, aber nicht dargelegt, dass er im C._______ zu den Fluchtgründen befragt worden sei. Es ist daher nicht ersichtlich, inwiefern das SEM mangels Beizugs der besagten Akten im vorinstanzlichen Verfahren den Gehörsanspruch des Beschwerdefüh- rers verletzt haben sollte. Erst auf Beschwerdeebene hat der Beschwerde- führer angegeben, dass vor der Visumsausstellung eine Befragung erfolgt sei. Nachdem das SEM daraufhin die Visumsakten beigezogen und dem Beschwerdeführer Einsicht in diese gewährt hat, erübrigen sich weitere Ausführungen zur Frage der Notwendigkeit des entsprechenden Aktenbei- zugs. Dies umso mehr, als sich aus den Akten keine Hinweise auf mass- gebliche Befragungen ergeben.</w:t>
      </w:r>
    </w:p>
    <w:p>
      <w:r>
        <w:rPr>
          <w:b/>
        </w:rPr>
        <w:t>E. 4.5</w:t>
      </w:r>
    </w:p>
    <w:p>
      <w:r>
        <w:t>Auch mit dem Einwand, das SEM habe in der Verfügung weder alle Aussagen noch einen (allfälligen) Beizug der Dossiers weiterer in der Schweiz wohnhafter Verwandter erwähnt, vermag der Beschwerdeführer keine Gehörsverletzung darzutun. Wie vorstehend ausgeführt, war es nicht notwendig, dass sich das SEM mit jeder Angabe des Beschwerdeführers einzeln auseinandersetzte (vgl. E. 4.2). Der Sachverhalt ist genügend aus- führlich dargestellt und entgegen der Behauptung des Beschwerdeführers hat das SEM den Wohnort (B._______) und die dortige Situation</w:t>
      </w:r>
    </w:p>
    <w:p>
      <w:r>
        <w:t>D-1916/2020 Seite 10 ausdrücklich berücksichtigt (vgl. S. 2 Ziff. 4, S. 3 Ziff. 2 und S. 4 Ziff. 1 der Verfügung vom 27. Februar 2020). Aus der Verfügung geht hervor, von wel- chen Kriterien sich das SEM hat leiten lassen und weshalb es zum vorlie- genden Ergebnis gelangte. Es ist daraus auch ersichtlich, dass es die Ak- ten der Eltern des Beschwerdeführers bei seinem Entscheid berücksichtigt hat. Hinsichtlich der erwähnten weiteren Verwandten in der Schweiz ([…] Onkel und […] Tanten mütterlicherseits) hat der Beschwerdeführer keiner- lei Verbindung zu seinen Asylgründen dargelegt. Im Übrigen hat das SEM sich mit den Akten der besagten Verwandten im Asylentscheid der Eltern des Beschwerdeführers auseinandergesetzt und die Reflexverfolgungsge- fahr für die Familie verneint.</w:t>
      </w:r>
    </w:p>
    <w:p>
      <w:r>
        <w:rPr>
          <w:b/>
        </w:rPr>
        <w:t>E. 4.6</w:t>
      </w:r>
    </w:p>
    <w:p>
      <w:r>
        <w:t>Aufgrund des Gesagten besteht keine Veranlassung, die angefochtene Verfügung aus formellen Gründen aufzuheben und die Sache an die Vor- instanz zurückzuweisen. Der entsprechende Rückweisungsantrag ist da- 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w:t>
      </w:r>
    </w:p>
    <w:p>
      <w:r>
        <w:t>D-1916/2020 Seite 11 und nachvollziehbar erscheinen lassen (vgl. BVGE 2010/57 E. 2.5). Mass- geblich für die Beurteilung der Flüchtlingseigenschaft ist die Situation im Zeitpunkt des Asylentscheids. Die Gewährung des Asyls kann nicht dazu dienen, einen Ausgleich für vergangenes Unrecht zu schaffen, sondern be- zweckt vielmehr, Schutz vor künftiger Verfolgung zu gewähren (vgl. BVGE 2008/4 E. 5.4). Wer sich darauf beruft, dass durch sein Verhalten nach der Ausreise aus dem Heimat- oder Herkunftsstaat eine Gefährdungssituation erst geschaf- fen worden ist, macht sogenannte subjektive Nachfluchtgründe im Sinne von Art. 54 AsylG geltend. Solche begründen zwar die Flüchtlingseigen- schaft im Sinne von Art. 3 AsylG, führen jedoch gemäss Art. 54 AsylG zum Ausschluss des Asyls, unabhängig davon, ob sie missbräuchlich oder nicht missbräuchlich gesetzt wurden. Stattdessen werden Personen, die subjek- tive Nachfluchtgründe nachweisen oder glaubhaft machen können, als Flüchtlinge vorläufig aufgenommen (vgl. BVGE 2009/28 E. 7.1).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6</w:t>
      </w:r>
    </w:p>
    <w:p>
      <w:r>
        <w:t>Juli 2022 E. 7.4 und u. a. Urteil des BVGer D-6903/2019 vom 28. April 2021 E. 5.6), weshalb das Vorliegen subjektiver Nachfluchtgründe in dieser Hinsicht zu verneinen ist.</w:t>
      </w:r>
    </w:p>
    <w:p>
      <w:r>
        <w:rPr>
          <w:b/>
        </w:rPr>
        <w:t>E. 6.1</w:t>
      </w:r>
    </w:p>
    <w:p>
      <w:r>
        <w:t>Das Bundesverwaltungsgericht gelangt nach Prüfung der Akten in Übereinstimmung mit der Vorinstanz zum Schluss, dass der Beschwerde- führer mit seinen Vorbringen die Flüchtlingseigenschaft gemäss Art. 3 AsylG nicht zu begründen vermag.</w:t>
      </w:r>
    </w:p>
    <w:p>
      <w:r>
        <w:rPr>
          <w:b/>
        </w:rPr>
        <w:t>E. 6.2</w:t>
      </w:r>
    </w:p>
    <w:p>
      <w:r>
        <w:t>Der Beschwerdeführer machte geltend, es seien einmal in seiner Ab- wesenheit Leute vorbeikommen, die ihn für die Miliz der Shabiha hätten rekrutieren wollen. Auch unter Berücksichtigung des Umstands, dass der Beschwerdeführer nur indirekt durch seine Eltern von dem Vorfall erfahren habe, blieben seine diesbezüglichen Ausführungen auffallend vage. Zu- dem hat sein Vater im Widerspruch zu den Angaben des</w:t>
      </w:r>
    </w:p>
    <w:p>
      <w:r>
        <w:t>D-1916/2020 Seite 12 Beschwerdeführers ausgesagt, der Rekrutierungsversuch sei von Seiten der Freien Syrischen Armee (FSA) – und nicht der Shabiha – erfolgt. Aber selbst bei Wahrunterstellung des besagten Vorbringens, legte der Be- schwerdeführer nicht dar, inwiefern er durch die Shabiha und deren Vor- schlag, sich ihnen anzuschliessen, flüchtlingsrechtlich relevante Nachteile erlitten oder zu befürchten gehabt hätte. Er vermochte in diesem Zusam- menhang keine Asylgründe zu substanziieren.</w:t>
      </w:r>
    </w:p>
    <w:p>
      <w:r>
        <w:rPr>
          <w:b/>
        </w:rPr>
        <w:t>E. 6.3</w:t>
      </w:r>
    </w:p>
    <w:p>
      <w:r>
        <w:t>Der Beschwerdeführer machte weiter geltend, sich vor einer Einzie- hung in den staatlichen syrischen Militärdienst zu fürchten.</w:t>
      </w:r>
    </w:p>
    <w:p>
      <w:r>
        <w:rPr>
          <w:b/>
        </w:rPr>
        <w:t>E. 6.3.1</w:t>
      </w:r>
    </w:p>
    <w:p>
      <w:r>
        <w:t>Die Pflicht zur Leistung von Militärdienst ist – wie eine allfällige Sank- tionierung für den Fall einer Missachtung der Dienstpflicht durch eine Wehrdienstverweigerung oder Desertion – praxisgemäss flüchtlingsrecht- lich nur beachtlich, wenn entsprechende Massnahmen darauf abzielen, ei- nem Wehrpflichtigen aus einem der in Art. 3 Abs. 1 und 2 AsylG genannten Gründe ernsthafte Nachteile zuzufügen (vgl. BVGE 2015/3 E. 5; zudem u. a. Urteil des BVGer D-4482/2018 vom 12. Oktober 2018 E. 5.3). Die be- troffene Person muss demnach aus den in dieser Norm genannten Grün- den (Rasse, Religion, Nationalität, Zugehörigkeit zu einer bestimmten so- zialen Gruppe oder politische Anschauungen) wegen ihrer Wehrdienstver- weigerung eine Behandlung zu gewärtigen haben, die ernsthaften Nach- teilen gemäss Art. 3 Abs. 2 AsylG gleichkommt. Im syrischen Kontext ist dies dann der Fall, wenn zusätzliche exponierende Faktoren gegeben sind, welche darauf schliessen lassen, dass eine Person als Regimegegner an- gesehen wird und damit aus politischen Gründen eine unverhältnismässige Bestrafung zu gewärtigen hätte. Hingegen droht Wehrdienstverweigerern und Deserteuren, die nicht zusätzlich politisch exponiert sind, nicht mit ge- nügender Wahrscheinlichkeit eine Strafe, welche die Schwelle der Asylre- levanz erreichen würde (vgl. BVGE 2020 VI/4 E. 5 f., insbes. E. 6.2.4).</w:t>
      </w:r>
    </w:p>
    <w:p>
      <w:r>
        <w:rPr>
          <w:b/>
        </w:rPr>
        <w:t>E. 6.3.2</w:t>
      </w:r>
    </w:p>
    <w:p>
      <w:r>
        <w:t>Das Bundesverwaltungsgericht qualifiziert eine Wehrdienstverweige- rung auch im syrischen Kontext nur aus den besagten Gründen als flücht- lingsrechtlich relevant. Die Dienstverweigerung eines syrischen Militär- dienstpflichtigen ist somit dann flüchtlingsrechtlich relevant, wenn die be- treffende Person sich zusätzlich zur Wehrdienstverweigerung derart expo- niert und die Aufmerksamkeit der staatlichen syrischen Sicherheitskräfte auf sich gezogen hat, dass sie als Regimegegnerin gilt und somit aus poli- tischen Gründen eine unverhältnismässig hohe Strafe zu befürchten hätte (vgl. BVGE 2015/3 E. 6.7.3 und Bestätigung dieser Rechtsprechung in BVGE 2020 VI/4 E. 5.1.1 und 5.1.2). Bestehen keine zusätzlichen</w:t>
      </w:r>
    </w:p>
    <w:p>
      <w:r>
        <w:t>D-1916/2020 Seite 13 exponierenden Faktoren, droht einem syrischen Dienstverweigerer keine Strafe, die mit genügender Wahrscheinlichkeit die Schwelle der Asylrele- vanz erreicht (vgl. BVGE 2020 VI/4 E. 6.2.4).</w:t>
      </w:r>
    </w:p>
    <w:p>
      <w:r>
        <w:rPr>
          <w:b/>
        </w:rPr>
        <w:t>E. 6.3.3</w:t>
      </w:r>
    </w:p>
    <w:p>
      <w:r>
        <w:t>Der Beschwerdeführer war im Zeitpunkt der Ausreise aus Syrien noch minderjährig und ist seinen Angaben zufolge noch nicht in Kontakt mit den syrischen Militärbehörden bezüglich seiner Aushebung gestanden. Er hat sich mit seiner Ausreise somit der wehrdienstlichen Musterung, nicht aber der eigentlichen Dienstpflicht in der staatlichen syrischen Armee ent- zogen. Im heutigen Zeitpunkt steht folglich noch gar nicht fest, ob er über- haupt als diensttauglich erachtet werden könnte und dementsprechend der Wehrpflicht unterstehen würde. Er kann daher trotz seines inzwischen dienstpflichtigen Alters nicht als Wehrdienstverweigerer oder Deserteur be- trachtet werden. Aber selbst wenn es künftig zu einer Einberufung in den Militärdienst kommen sollte, könnte nicht auf eine flüchtlingsrechtlich rele- vante Gefährdung des Beschwerdeführers geschlossen werden. Zusätzli- che Gefährdungselemente, die auf eine politisch motivierte Verfolgung schliessen lassen würden, sind bei ihm nicht ersichtlich. Er hat nicht gel- tend gemacht, dass er wegen seiner kurdischen Ethnie oder wegen eige- ner Aktivitäten bisher die Aufmerksamkeit der staatlichen syrischen Sicher- heitskräfte respektive der Armee auf sich gezogen hat. Vielmehr hat er aus- gesagt, nie Probleme mit den syrischen (Militär-)Behörden gehabt zu ha- ben. Angesichts der Tatsache, dass ihm von den heimatlichen Behörden im Jahr 2017 ein Reisepass ausgestellt wurde, ist denn auch davon aus- zugehen, dass er diesen nicht negativ im Sinne eines Regimegegners be- kannt war. Es ist auch nicht ersichtlich, dass ihm wegen des früheren En- gagements seiner Mutter im Bereich der Frauenrechte in einer kurdischen Frauengruppe in B._______, welches vom Bundesverwaltungsgericht im Beschwerdeverfahren D-1791/2020 als niederschwellig eingestuft wurde, nunmehr eine oppositionelle respektive regimefeindliche Haltung unter- stellt würde. Ebenso wenig vermag der Umstand, dass Geschwistern der Mutter, welche Syrien lange vor dem Beschwerdeführer verlassen haben, hierzulande Asyl gewährt wurde, ein massgebliches Risikoprofil des Be- schwerdeführers zu begründen, zumal im Urteil D-1791/2020 vom heuti- gen Tag das Bestehen einer in diesem Zusammenhang stehenden Re- flexverfolgungsgefahr für die Mutter des Beschwerdeführers verneint wurde. Auch der Beschwerdeführer hat nach den Ausreisen der besagten Verwandten noch jahrelang in Syrien gelebt, ohne dass er wegen der Ver- wandtschaft irgendwelche Nachteile oder Probleme zu gewärtigen gehabt hätte. Insgesamt gibt es nicht genügend Anhaltspunkte dafür, dass im Fall des Beschwerdeführers zusätzliche exponierende Faktoren vorliegen,</w:t>
      </w:r>
    </w:p>
    <w:p>
      <w:r>
        <w:t>D-1916/2020 Seite 14 welche zur Annahme führen, dass er in Syrien nunmehr als Regimegegner gelten würde und deshalb bei einer allfälligen künftigen Musterung respek- tive Einberufung in den Militärdienst aus politischen Gründen eine unver- hältnismässig strenge Behandlung respektive Bestrafung bei Nichtbefol- gung zu gewärtigen hätte. Eine ihm allenfalls drohende Strafe würde folg- lich allein der Sicherstellung der Wehrpflicht dienen, was nach bestätigter Praxis grundsätzlich als legitim zu erachten wäre (vgl. BVGE 2015/3 E. 5). Es ist somit nicht davon auszugehen, dass er im Falle einer Ergreifung durch die syrischen Behörden mit einer politisch motivierten Bestrafung oder einer Behandlung rechnen müsste, die einer flüchtlingsrechtlich rele- vanten Verfolgung im Sinne von Art. 3 AsylG gleichzusetzen wäre (vgl. auch Urteil des BVGer D-783/2018 vom 14. März 2018 E. 5.1).</w:t>
      </w:r>
    </w:p>
    <w:p>
      <w:r>
        <w:rPr>
          <w:b/>
        </w:rPr>
        <w:t>E. 6.4</w:t>
      </w:r>
    </w:p>
    <w:p>
      <w:r>
        <w:t>Hinsichtlich der weiteren, im Zusammenhang mit der Bürgerkriegssitu- ation in Syrien stehenden Vorbringen des Beschwerdeführers (fehlende Ausbildungsmöglichkeiten, mangelnde Perspektive) ist darauf hinzuwei- sen, dass die Zuerkennung der Flüchtlingseigenschaft nach schweizeri- scher Rechtsprechung den gezielten, auf die betreffende Person individuell fokussierten Willen des Verfolgers, diese bestimmte Person unmittelbar ernsthaften Nachteilen im Sinne des Gesetzes zu unterwerfen. Vorliegend kann aus den besagten Vorbringen des Beschwerdeführers, wonach ihm durch den Kriegsausbruch der Weiterbesuch der Schule und die Absolvie- rung einer Ausbildung verunmöglicht worden sei, nicht auf eine solche ge- zielte, individuelle Verfolgung im Sinne von Art. 3 AsylG geschlossen wer- den. Auch die kurdische Ethnie des Beschwerdeführers genügt allein nicht, um eine flüchtlingsrechtlich relevante individuelle Verfolgung anzunehmen. Gemäss geltender Rechtsprechung ist nicht davon auszugehen, dass sy- rische Staatsangehörige kurdischer Ethnie im heutigen Zeitpunkt in beson- derer und gezielter Weise aufgrund ihrer Ethnie in einem derart weiten und umfassenden Ausmass unter Anfeindungen zu leiden hätten, dass von ei- ner Kollektivverfolgung ausgegangen werden müsste. Auch unter dem Ge- sichtspunkt der veränderten Lage, insbesondere seit dem Einmarsch der türkischen Truppen in Nordsyrien, ist nicht anzunehmen, dass sämtliche in Syrien und insbesondere in Nordsyrien verbliebenen Kurdinnen und Kur- den derzeit eine objektiv begründete Furcht vor einer Verfolgung hätten. Der bürgerkriegsbedingten Gefährdungslage und der fortbestehenden Volatilität und Dynamik der Entwicklung in Syrien wurde von der Vorinstanz im Rahmen des Wegweisungsvollzugs respektive der in diesem Zusam- menhang angeordneten vorläufigen Aufnahme des Beschwerdeführers Rechnung getragen.</w:t>
      </w:r>
    </w:p>
    <w:p>
      <w:r>
        <w:t>D-1916/2020 Seite 15</w:t>
      </w:r>
    </w:p>
    <w:p>
      <w:r>
        <w:rPr>
          <w:b/>
        </w:rPr>
        <w:t>E. 6.5</w:t>
      </w:r>
    </w:p>
    <w:p>
      <w:r>
        <w:t>Nachdem keine individuelle Verfolgungssituation im Sinne von Art. 3 AsylG vorliegt, ist schliesslich gemäss konstanter Praxis auch nicht von einer flüchtlingsrechtlich relevanten Verfolgung des Beschwerdeführers al- lein aufgrund der illegalen Ausreise aus Syrien und der Asylgesuchstellung im Ausland auszugehen (vgl. Referenzurteil des BVGer E-2943/2019 vom</w:t>
      </w:r>
    </w:p>
    <w:p>
      <w:r>
        <w:rPr>
          <w:b/>
        </w:rPr>
        <w:t>E. 6.6</w:t>
      </w:r>
    </w:p>
    <w:p>
      <w:r>
        <w:t>Zusammenfassend ist es dem Beschwerdeführer nicht gelungen, nachzuweisen oder zumindest glaubhaft zu machen, im Zeitpunkt seiner Ausreise aus Syrien asyl- respektive flüchtlingsrechtlich relevanter Verfol- gung gemäss Art. 3 AsylG ausgesetzt gewesen zu sein. Konkrete Anhalts- punkte für eine objektiv begründete Furcht vor einer künftigen gezielten Verfolgung des Beschwerdeführers asylbeachtlichen Ausmasses im Sinne von Art. 3 AsylG durch die syrischen (Militär-)Behörden oder Drittpersonen bei einer (hypothetischen) Rückkehr nach Syrien liegen aufgrund der Ak- tenlage ebenfalls nicht vor. Das SEM hat demnach die Flüchtlingseigen- schaft zu Recht verneint und das Asylgesuch des Beschwerdeführers zu- treffend abgelehnt. Es erübrigt sich, auf die diesbezüglichen weiteren Aus- führungen in den Rechtsmitteleingaben näher einzugehen, da sie an der vorliegenden Würdigung des Sachverhalts nichts zu ändern vermögen.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Nachdem das SEM in seiner Verfügung vom 27. Februar 2020 die vor- läufige Aufnahme des Beschwerdeführers in der Schweiz angeordnet hat, erübrigen sich praxisgemäss weitere Ausführungen zur Durchführbarkeit</w:t>
      </w:r>
    </w:p>
    <w:p>
      <w:r>
        <w:t>D-1916/2020 Seite 16 des Wegweisungsvollzugs. Mit dem vorliegenden Entscheid tritt die vorläu- fige Aufnahme formell in Kraft. Präzisierend ist lediglich festzuhalten, dass sich aus den vorstehenden Erwägungen nicht der Schluss ergibt, der Be- schwerdeführer sei zum heutigen Zeitpunkt in seinem Heimatstaat nicht gefährdet. Eine solche Gefährdungslage ist jedoch auf die in Syrien immer noch herrschende Bürgerkriegssituation zurückzuführen. Das SEM hat die- ser generellen Gefährdung mit der vorläufigen Aufnahme des Beschwer- deführers wegen Unzumutbarkeit des Wegweisungsvollzugs Rechnung getragen (Art. 83 Abs. 1 und 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grundsätzlich dem Beschwerdeführer aufzuerlegen (Art. 63 Abs. 1 VwVG). Nachdem ihm je- doch mit Zwischenverfügung vom 3. Juni 2020 die unentgeltliche Prozess- führung gemäss Art. 65 Abs. 1 VwVG gewährt wurde und weiterhin von dessen prozessualer Bedürftigkeit auszugehen ist, ist von der Kostenerhe- bung abzusehen. (Dispositiv nächste Seite)</w:t>
      </w:r>
    </w:p>
    <w:p>
      <w:r>
        <w:t>D-1916/2020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