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D-1911/2008 vom 1. April 2010</w:t>
      </w:r>
    </w:p>
    <w:p>
      <w:r>
        <w:t>Bundesverwaltungsgericht, 2010-04-01, DE</w:t>
      </w:r>
    </w:p>
    <w:p>
      <w:r>
        <w:rPr>
          <w:b/>
        </w:rPr>
        <w:t xml:space="preserve">Quelle: </w:t>
      </w:r>
      <w:r>
        <w:t>https://mcp.opencaselaw.ch/entscheid/bvger_D-1911_2008</w:t>
      </w:r>
    </w:p>
    <w:p>
      <w:r>
        <w:t>FR: TAF D-1911/2008 du 1 avril 2010</w:t>
      </w:r>
    </w:p>
    <w:p>
      <w:r>
        <w:t>IT: TAF D-1911/2008 del 1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In seinem ablehnenden Entscheid führte das BFM aus, die Vorbringen des Beschwerdeführers seien nicht glaubhaft. Der Beschwer-deführer habe an der kantonalen und an der ergänzenden Anhörung seine Ausführungen deutlich erweitert dargelegt, indem er ausgeführt habe, man habe ihm die Verantwortung für die Ermordung eines ande-ren Dorfbewohners unterstellt und er werde im Zusammenhang mit diesem Tötungsdelikt von den Behörden gesucht. Diese zusätzlichen Informationen beträfen wesentliche Punkte der Asylbegründung. Es sei nicht ersichtlich, weshalb der Beschwerdeführer die gegen ihn persön-lich gerichtete und konkrete Verfolgung erst zu einem späteren Zeit-punkt erwähnt habe, obwohl er an der Erstbefragung ausreichend Möglichkeiten gehabt hätte, diese Vorbringen zu erwähnen. Seine ur-sprüngliche Asylbegründung basiere lediglich auf der allgemeinen Si-tuation nach dem Sturz des Königs. Insbesondere erstaune seine Aus-sage an der Erstbefragung, er sei nicht persönlich betroffen gewesen (A1, S. 7). Dieser Umstand deute darauf hin, dass der Beschwerde-führer an der kantonalen Befragung versucht habe, seine Asylbegrün-dung zu steigern. Dies habe zu deutlichen Widersprüchen in den Vor-bringen geführt, welche durch die Erklärungsversuche im Rahmen des an der kantonalen Anhörung gewährten rechtlichen Gehörs (A8, S. 12) nicht hätten ausgeräumt werden können. Der Einwand, er sei nicht da-nach gefragt worden, vermöchten das Fehlen solcher zentraler Ele-mente nicht zu erklären. Diese Widersprüche erweckten erhebliche Zweifel an der geltend gemachten persönlichen Verfolgung des Be-schwerdeführers durch die neue Regierung. Weiter widerspreche sich der Beschwerdeführer, indem er an der ergänzenden Anhörung zuerst ausgeführt habe, er habe am Tag der Demonstrationen Informationen an die Behörden weitergeleitet (A15, S. 5), später jedoch ausgesagt habe, er habe an diesem Tag keine Informationen geliefert und ein Po-lizist habe lediglich falsche Angaben gemacht, um sich zu schützen (A15, S. 9). Weiter habe der Beschwerdeführer an der kantonalen An-hörung geltend gemacht, die Regierung habe gegen den Polizisten ein Verfahren eingeleitet, weil er einen Demonstranten erschossen hätte. Da er den Namen des Beschwerdeführers genannt habe, sei er aber für "die Tat entkommen" (A8, S. 9). An der ergänzenden Anhörung wer-de jedoch geltend gemacht, dass der Polizist weiterhin im Gefängnis sitze (A15, S. 9 f.). Den Aussagen des Beschwerdeführers seien weite-re widersprüchliche Aussagen bezüglich konkreter Verfolgungsmass-nahmen durch die Maoisten während des Aufenthaltes bei seinem Onkel, dem genauen Zeitpunkt der Ermordung von B._______ sowie der konkreten Beschädigung seines Familienhauses zu entnehmen. Schliesslich sei es auch realitätsfremd, dass ein Polizist im Rahmen einer Grossdemonstration mit 10'000 Teilnehmern eine Person gezielt und aufgrund von Informationen eines Denunzianten erschiesse. So-dann habe der Beschwerdeführer eine innerstaatliche Fluchtalterna-tive. Seine Aktivitäten für die Studentenvereinigung hätten sich auf das Anwerben neuer Studenten an seiner Schule beschränkt. Weiter-ge-hende überregionale Funktionen habe er nicht wahrgenommen. Es sei durchaus möglich, dass einige Leute aus seinem Umfeld ihm nach dem Umsturz nicht wohlgesinnt seien. Doch diese Ressentiments dürf-ten auf sein Dorf, allenfalls seinen Wohnbezirk beschränkt sein. Es be-stehe die Möglichkeit sich durch Verlegung des Wohnsitzes, beispiels-weise zu seinem Bruder nach Kathmandu, allfälligen Verfolgungs-massnahmen zu entziehen. Er sei aufgrund seines politischen Profils nicht einer landesweiten Verfolgung ausgesetzt. Schliesslich bezögen sich die vom Beschwerdeführer eingereichten Beweismittel auf unbe-strittene Gegebenheiten. Anderweitige Beweismittel, welche die gel-tend gemachte Verfolgung belegen könnten, lägen keine vor.</w:t>
      </w:r>
    </w:p>
    <w:p>
      <w:r>
        <w:rPr>
          <w:b/>
        </w:rPr>
        <w:t>E. 4.2</w:t>
      </w:r>
    </w:p>
    <w:p>
      <w:r>
        <w:t>Der Beschwerdeführer hielt den Erwägungen des BFM in seiner Rechtsmitteleingabe entgegen, an der Erstbefragung sei ihm klar gemacht worden, dass er sich nur kurz zu seiner Verfolgungssituation äussern könne. Deshalb habe er erst anlässlich der zweiten Befragung die Konkretisierung vorgenommen, dass der Tod eines Nachbarn anlässlich der Grossdemonstration zur Verfolgung geführt habe. Er habe im Zusammenhang mit der Erschiessung mit einer Verfolgung rechnen müssen, da er davon ausgegangen sei, der Polizist habe ihn mitbelastet, weil man ihm (dem Beschwerdeführer) vorgeworfen habe, diesem als Informant gedient zu haben. Mit einem rechtsstaatlichen Verfahren könne er in Nepal nicht rechnen. Sodann habe er auch kei-ne innerstaatliche Fluchtalternative in Nepal. Das BFM verkenne die Organisationsstruktur der maoistischen Bewegung, die in einem dich-ten Netz über das ganze Land verbreitet sei. Es müsse mit intensiver Fichierung gerechnet werden. Die Maoisten drängten in Nepal weiter-hin an die Macht und es hätten bereits erste Übergriffe von maoisti-schen Gruppierungen stattgefunden. Am 19. März 2008 sei ein Atten-tat auf einen Kandidaten für die konstitutionelle Versammlung verübt worden (Zeitungsartikel wurden eingereicht). Er müsse bei einer Rück-kehr ebenfalls damit rechnen, Opfer von gewaltsamen Übergriffen zu werden. Schliesslich gab der Beschwerdeführer zu Bedenken, dass die neuesten Unruhen in Tibet sich auch auf die Nachbargebiete aus-wirken dürften.</w:t>
      </w:r>
    </w:p>
    <w:p>
      <w:r>
        <w:rPr>
          <w:b/>
        </w:rPr>
        <w:t>E. 4.3</w:t>
      </w:r>
    </w:p>
    <w:p>
      <w:r>
        <w:t>In seiner Vernehmlassung führte das BFM aus, die eingereichten Zeitungsartikel hätten keinen direkten Bezug zum Beschwerdeführer. Die genauen Umstände und Hintergründe dieser Ereignisse würden nicht aufgezeigt. Wie in der Verfügung dargelegt, erfülle der Beschwer-deführer nicht das Anforderungsprofil, dass er landesweit Opfer einer Aktion der Maoisten werden könnte. Schliesslich sei zu berücksichti-gen, dass sich mit der Durchführung von Wahlen der Prozess der De-mokratisierung in Nepal weiter verbessert habe. Die geltend gemachte Verbindung zu den Vorfällen in Tibet entbehrten jeglicher realer Grund-lage.</w:t>
      </w:r>
    </w:p>
    <w:p>
      <w:r>
        <w:rPr>
          <w:b/>
        </w:rPr>
        <w:t>E. 4.4</w:t>
      </w:r>
    </w:p>
    <w:p>
      <w:r>
        <w:t>In seiner Replik hielt der Beschwerdeführer fest, seine Familie sei seit jeher Anhänger des Königs gewesen und sein Vater sei 1997 Opfer eines politischen Mordes geworden. Sie seien deshalb national bekannt. Zudem stehe er für seine royalistische Überzeugung ein. Deshalb erfülle er geradezu das Anforderungsprofil, dass er landesweit als Opfer der Maoisten gelten könne.</w:t>
      </w:r>
    </w:p>
    <w:p>
      <w:r>
        <w:rPr>
          <w:b/>
        </w:rPr>
        <w:t>E. 5</w:t>
      </w:r>
    </w:p>
    <w:p>
      <w:r>
        <w:t>Zunächst ist zu prüfen, ob die vorgetragenen Fluchtumstände, die zum Entschluss der Ausreise aus Nepal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Anhand der Akten ist nicht auszuschliessen, dass der Beschwer-deführer aus einer königstreuen Familie stammt und sich auch selber für diese Belange eingesetzt hat, indem er sich im Rahmen einer Stu-dentenorganisation politisch betätigt hat. Die Vorinstanz hat indessen zu Recht und mit ausführlicher Begründung festgestellt, dass die im Zusammenhang mit dem Tod des Nachbarn vorgebrachte Verfolgung durch die Maoisten, die Regierung und die Dorfbewohner unglaubhaft ist. Gewichtige Zweifel entstehen insbesondere aufgrund der Tatsache, dass der Beschwerdeführer bei der Erstbefragung die Erschiessung seines Nachbarn anlässlich der Grossdemonstration, welche zur Ver-folgung geführt habe, nicht erwähnt hatte. Sein Einwand in der Be-schwerde, er sei an der Erstbefragung ermahnt worden, sich kurz zu halten, vermag nicht zu überzeugen. Es hätte vom Beschwerdeführer erwartet werden können, dass er die Erschiessung als zentrales Ele-ment einer konkreten und persönlich gegen ihn gerichteten Verfolgung von Beginn weg zumindest erwähnt hätte. Er beschränkte sich indes an der Erstbefragung auf das allgemeine Vorbringen, seit in Nepal Demokratie herrsche, werde er als Monarchist von den Maoisten und den anderen Parteien verfolgt. Sodann finden sich in den Aussagen des Beschwerdeführers zahlreiche weitere Unstimmigkeiten, welche in der Verfügung des BFM ausführlich dargelegt wurden, weshalb zur Vermeidung von Wiederholungen auf die begründeten Erwägungen des BFM verwiesen werden kann.</w:t>
      </w:r>
    </w:p>
    <w:p>
      <w:r>
        <w:rPr>
          <w:b/>
        </w:rPr>
        <w:t>E. 5.3</w:t>
      </w:r>
    </w:p>
    <w:p>
      <w:r>
        <w:t>Insgesamt ist es dem Beschwerdeführer nicht gelungen, eine asylrelevante Verfolgung glaubhaft zu machen. Die Einwände in der Beschwerde vermögen an dieser Einschätzung nichts zu ändern, zumal sich der Beschwerdeführer nicht in detaillierter Weise mit den diesbezüglichen Erwägungen des BFM auseinandergesetzt hat.</w:t>
      </w:r>
    </w:p>
    <w:p>
      <w:r>
        <w:rPr>
          <w:b/>
        </w:rPr>
        <w:t>E. 6</w:t>
      </w:r>
    </w:p>
    <w:p>
      <w:r>
        <w:t>Nachfolgend gilt es zu prüfen, ob der Beschwerdeführer wegen seines politischen Engagements für die Monarchie im Rahmen einer Studentenorganisation eine zukünftige Verfolgung befürchten muss.</w:t>
      </w:r>
    </w:p>
    <w:p>
      <w:r>
        <w:rPr>
          <w:b/>
        </w:rPr>
        <w:t>E. 6.1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f.).</w:t>
      </w:r>
    </w:p>
    <w:p>
      <w:r>
        <w:rPr>
          <w:b/>
        </w:rPr>
        <w:t>E. 6.2</w:t>
      </w:r>
    </w:p>
    <w:p>
      <w:r>
        <w:t>Die allgemeine Sicherheits- und Menschenrechtslage hat sich in Nepal seit der Aufnahme von Friedensverhandlungen zwischen den Maoisten und der Regierung erheblich verbessert (vgl. dazu EMARK 2006 Nr. 31 E. 4.3.4. und 4.3.5. S. 332 ff.). Diese erfreuliche Entwicklung hat sich in der Folge weiter fortgesetzt. Im April 2008 gewannen die Maoisten die ersten demokratischen Wahlen mit überwälti-gender Mehrheit. Kurz darauf wurde die fast 240 Jahre alte Monarchie abgeschafft und das Land zur Republik erklärt. Schliesslich wurde am 21. Juli 2008 Ram Baran Yadav von der Nepalesischen Kongresspartei zum ersten Präsidenten der Republik, und am 15. August 2008 der Chef der Maoisten, Pushpa Kamal Dahal (Prachanda), zum Minister-präsidenten gewählt. Letzterer trat jedoch wegen einem Konflikt im Zusammenhang mit der Integration ehemaliger Rebellen in die Armee am 5. Mai 2009 wieder zurück und die Maoisten gingen in die Opposi-tion. Dies führte zur Bildung einer neuen Koalitionsregierung unter der Führung der Kommunistischen Partei Nepals - Vereinigte Marxis-ten/Leninisten. Seither legen die Maoisten das Land immer wieder mit Streiks und Protesten lahm. Da sie aber die stärkste Fraktion im Parla-ment bilden, werden die Regierungsparteien weiterhin mit ihnen zu-sammenarbeiten und eine Lösung des Konfliktes suchen müssen (NZZ Online vom 19. November 2009, Verfahrene Lage in Nepal). Auch wenn Übergriffe insbesondere der nach wie vor gewaltbereiten Young Communist League (YCL; die Jugendliga der Maoisten) sowie ethni-sche Spannungen in der Terai-Region offenbar andauerten, die Ge-waltakte beider vormaliger Konfliktparteien kaum gerichtlich geahndet wurden, der Rechtsstaat noch schwach ausgebildet und das Problem der Eingliederung der Rebellen noch nicht gelöst ist (vgl. Human Rights Watch, World Report 2010), kann insgesamt eine seit der Aus-reise des Beschwerdeführers nachhaltig verbesserte Situation vor Ort festgestellt werden. Die Befürchtungen des Beschwerdeführers, die Unruhen in Tibet würden sich auf die Nachbargebiete auswirken, ha-ben sich nicht bewahrheitet. Gemäss eigenen Angaben entstammt der Beschwerdeführer einer royalistischen Familie und sein Vater sei von den Maoisten ermordet worden. Er selber habe sich im Rahmen einer Studentenorganisation für die Monarchie eingesetzt. Seine Aufgabe habe darin bestanden, neue Studenten für die Organisation anzuwerben. Damit ist nicht davon auszugehen, dass sich der Beschwerdeführer durch seine poli-tische Tätigkeit überdurchschnittlich exponiert hat. Die erstmals in der Replik vorgebrachte Behauptung, wonach seine Familie als Royalisten national bekannt sei, findet in den Akten keine Bestätigung. In Anbe-tracht dieses schwachen politischen Profils und der vorstehend darge-legten Entwicklung in Nepal geht das Bundesverwaltungsgericht davon aus, dass im heutigen Zeitpunkt - entgegen den Vorbringen in der Be-schwerde - objektiv keine begründete Furcht vor einer künftigen Ver-folgung durch die Sicherheitskräfte besteht. Da die Maoisten in Nepal nun in den politischen Prozess eingebunden sind, ist davon aus-zuge-hen, dass auch sie kein Interesse mehr daran haben, politische Geg-ner, insbesondere wenn sie sich nicht speziell exponiert haben, weiter zu verfolgen.</w:t>
      </w:r>
    </w:p>
    <w:p>
      <w:r>
        <w:rPr>
          <w:b/>
        </w:rPr>
        <w:t>E. 6.3</w:t>
      </w:r>
    </w:p>
    <w:p>
      <w:r>
        <w:t>Auf die Frage, ob dem Beschwerdeführer, wie vom BFM ausge-führt und vom Beschwerdeführer bestritten, in Kathmandu eine inner-staatliche Fluchtalternative zur Verfügung steht, muss demzufolge vor-liegend nicht eingegangen werden.</w:t>
      </w:r>
    </w:p>
    <w:p>
      <w:r>
        <w:rPr>
          <w:b/>
        </w:rPr>
        <w:t>E. 7</w:t>
      </w:r>
    </w:p>
    <w:p>
      <w:r>
        <w:t>Zusammenfassend ist festzuhalten, dass der Beschwerdeführer für den aktuellen Zeitpunkt keine Gründe nach Art. 3 AsylG glaubhaft machen oder nachweisen konnte. Die Vorinstanz hat das Asylgesuch des Beschwerdeführers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Nepal ist demnach unter dem Aspekt von Art. 5 AsylG rechtmässig.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Wie bereits vorstehend unter Ziff. 6.2 ausführlich dargelegt, hat sich die allgemeine Lage in Nepal seit der Ausreise des Beschwerdeführers wesentlich verändert. Aktuell ist die Situation in Nepal somit nicht dergestalt, als dass von einer Situation landesweiter allgemeiner Gewalt gesprochen werden kann, weshalb die Rückkehr nach Nepal generell als zumutbar zu bezeichnen ist. Auch sind den Akten keine konkreten Anhaltspunkte dafür zu entnehmen, dass der Beschwerdeführer bei einer Rückkehr nach Nepal aus individuellen Gründen wirt-schaftlicher und sozialer Natur in eine existenzbedrohende Situation geraten würde. Der junge und aktenkundig gesunde Beschwerdeführer hat bis zu seiner Ausreise im Jahre 2006, mithin zwanzig Jahre, in Nepal gelebt. Sodann verfügt er über eine zwölfjährige Schulbildung und hat an der Universität die ersten zwei Jahre eines Handelsstu-diums absolviert. In der Schweiz konnte er überdies berufliche Erfah-rung im Gastronomiebereich sammeln. Gemäss seinen Angaben leben seine Mutter, sein Bruder und ein Onkel in Nepal. Es ist somit davon auszugehen, dass er in Nepal über ein soziales Beziehungsnetz ver-fügt, welches ihm eine Reintegration erleichtern wird. Blosse soziale und wirtschaftliche Schwierigkeiten, von denen die ansässige Be-völkerung im Allgemeinen betroffen ist, genügen nicht, um eine Gefahr im Sinne von Art. 83 Abs. 4 AuG darzustellen (vgl. die weiterhin zu-treffende Praxis der ARK in EMARK 2005 Nr. 24 E. 10.1. S. 215). Der Vollzug der Wegweisung nach Nepal erweist sich somit auch als zu-mutbar.</w:t>
      </w:r>
    </w:p>
    <w:p>
      <w:r>
        <w:rPr>
          <w:b/>
        </w:rPr>
        <w:t>E. 9.6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Dieser Betrag wird mit dem am 11. Ap-ril 2008 in gleicher Höhe einbezahlten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