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D-1908/2008 vom 23. November 2010</w:t>
      </w:r>
    </w:p>
    <w:p>
      <w:r>
        <w:t>Bundesverwaltungsgericht, 2010-11-23, DE</w:t>
      </w:r>
    </w:p>
    <w:p>
      <w:r>
        <w:rPr>
          <w:b/>
        </w:rPr>
        <w:t xml:space="preserve">Quelle: </w:t>
      </w:r>
      <w:r>
        <w:t>https://mcp.opencaselaw.ch/entscheid/bvger_D-1908_2008</w:t>
      </w:r>
    </w:p>
    <w:p>
      <w:r>
        <w:t>FR: TAF D-1908/2008 du 23 novembre 2010</w:t>
      </w:r>
    </w:p>
    <w:p>
      <w:r>
        <w:t>IT: TAF D-1908/2008 del 23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w:t>
      </w:r>
    </w:p>
    <w:p>
      <w:r>
        <w:rPr>
          <w:b/>
        </w:rPr>
        <w:t>E. 1.5</w:t>
      </w:r>
    </w:p>
    <w:p>
      <w:r>
        <w:t>Gemäss Art. 111a Abs. 1 AsylG wurde vorliegend auf die Durchführung eines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für die Zeit nach dem Verlassen von C._______ und für den Zeitpunkt der Todesdrohungen durch Unbekannte widersprüchliche Angaben gemacht. Ferner habe er keine überzeugende Antwort auf die Frage zu geben vermocht, weshalb er gerade im (...) ausgereist sei. Der Beschwerdeführer habe zu Protokoll gegeben, im Ausreisezeitpunkt nicht mehr bedroht worden zu sein, habe aber aus familiären Gründen - die er nicht darlegen wolle - nicht vorher ausreisen können. Durch die Verweigerung seiner Aussage sei das Motiv der Ausreise nicht mehr nachvollziehbar und die geltend gemachte Verfolgung müsse daher angezweifelt werden. Weiter seien seine Schilderungen auf weiten Teilen substanzlos und banal geblieben, sofern sich diese nicht nur auf das Wiederholen des bereits Gesagten reduziert hätten. Auch auf mehrmaliges Nachfragen habe der Beschwerdeführer die Schiesserei vom Z._______ nur in den gröbsten Zügen zu schildern vermocht. Ebenso seien die Geschehnisse, die sich um ihn herum abgespielt hätten, nur allgemein dargelegt worden, wie es auch von einer nicht anwesenden Person hätte gemacht werden können. Sodann vermöchten die vom Beschwerdeführer ins Recht gelegten Beweismittel die geltend gemachte Verfolgungssituation ebenfalls nicht zu untermauern, da es sich bei den Dokumenten (Nennung Beweismittel) um farbige Computerausdrucke handle, die einfach herzustellen seien und somit keinen Beweiswert hätten.</w:t>
      </w:r>
    </w:p>
    <w:p>
      <w:r>
        <w:rPr>
          <w:b/>
        </w:rPr>
        <w:t>E. 3.2</w:t>
      </w:r>
    </w:p>
    <w:p>
      <w:r>
        <w:t>Den in E. 2.2 genannten Anforderungen an die Glaubhaftigkeit der Darlegung eines asylbegründenden Sachverhalts vermögen die Schilderungen des Beschwerdeführers in Abwägung sämtlicher Aspekte vorliegend nicht zu genügen. So erscheinen die Zweifel an der Glaubhaftigkeit seiner Vorbringen in Berücksichtigung der Aktenlage und der von ihm eingereichten Beweismittel vorliegend erheblich gewichtiger als die Gründe, die für die Wahrscheinlichkeit einer Verfolgung sprechen könnten. Soweit der Beschwerdeführer in seiner Beschwerdeschrift zunächst bestreitet, dass es sich bei den von der Vorinstanz angeführten Ungereimtheiten nicht um wesentliche Punkte der Asylbegründung handle, ist anzuführen, dass dem Protokoll des Empfangszentrums angesichts des summarischen Charakters in der Tat nur ein beschränkter Beweiswert zukommt. Widersprüche dürfen aber für die Beurteilung der Glaubhaftigkeit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im Empfangszentrum zumindest ansatzweise erwähnt werden (vgl. Entscheidungen und Mitteilungen der Schweizerischen Asylrekurskommission [EMARK] 1993 Nr. 3). Vorliegend führte der Beschwerdeführer im Rahmen der Befragung im Empfangszentrum unmissverständlich an, aus Angst nicht mit seiner Familie nach B._______ zurückgekehrt zu sein. Er habe aus Furcht vor terroristischen Übergriffen weder dort noch in C._______ mehr leben können (vgl. A1/10, S. 6). Demgegenüber brachte der Beschwerdeführer im Rahmen der direkten Bundesanhörung vor, er sei zusammen mit seiner Familie nach B._______ zurückgegangen. Da es ihm dort aber irgendwie nicht mehr gepasst habe, sei er dann von dort wieder weggegangen (vgl. A12/12, S. 2 und 7). In diesem Zusammenhang ist festzustellen, dass sich der Beschwerdeführer nicht nur hinsichtlich des Ortes, von welchem aus er letztlich die Flucht ergriffen haben will, sondern auch bezüglich seiner Motivation zur Flucht in Ungereimtheiten verstrickte, was in casu klarerweise als wesentlicher Punkt seiner Asylbegründung bezeichnet werden kann. Der Beschwerdeführer muss sich daher diese Unterlassung anlässlich der Kurzbefragung zu seinen Ungunsten anrechnen lassen. Alleine sein Hinweis, er habe auf Vorhalt anlässlich der direkten Anhörung angeführt, er habe auch bei der Erstbefragung angegeben, zusammen mit seiner Familie nach B._______ zurückgekehrt zu sein (vgl. A12/12, S. 7 oben), vermag an obiger Einschätzung nichts zu ändern, da sich dieser durch die im Empfangszentrum protokollierten Aussagen nicht erhärten lässt. Als wesentlicher Punkt der vom Beschwerdeführer vorgebrachten Gefährdung hat auch die von der Vorinstanz zu Recht festgestellte Ungereimtheit bezüglich des Beginns der Todesdrohungen zu gelten. Diesbezüglich vermag sein Einwand, er habe die in diesem Zusammenhang angegebenen Zeitabläufe stets als ungefähr bezeichnet, da er sich nicht mehr sicher gewesen sei, weshalb eine zeitliche Abweichung von zwei Monaten nicht schwer ins Gewicht falle, nicht zu überzeugen. So hat ein Asylbewerber grundsätzlich nur eigene Erlebnisse zu schildern und braucht nicht komplizierte theoretische oder abstrakte Erörterungen anzustellen. Da lediglich selber Erlebtes wiederzugeben ist, darf erwartet werden, dass der Sachverhalt - so auch gerade in der zeitlichen Abfolge - wiederholt übereinstimmend wiedergegeben werden kann. Widersprüche und Ungereimtheiten deuten daraufhin, dass versucht wird, einen asylbegründenden Sachverhalt zu konstruieren, der indessen nicht auf eigenen Erlebnissen beruht, zumal es sich bei den geschilderten Todesdrohungen um einschneidende Ereignisse handelt, die erfahrungsgemäss besonders gut im Gedächtnis haften bleiben. Dabei ist vorliegend zu berücksichtigen, dass es dem Beschwerdeführer offensichtlich möglich war, den genauen Zeitpunkt der letzten Drohung wiederholt übereinstimmend zu benennen. Es sind daher in casu keine Gründe ersichtlich, warum es ihm nicht hätte möglich sein sollen, nicht auch den Beginn dieser Drohungen - welche ihn stärker erschüttert haben dürften als deren Ende - übereinstimmend zu datieren. Ferner wirken die Schilderungen des Beschwerdeführers zur Schiesserei vom Z._______ in der Tat als substanzarm und stereotyp, sind diesen doch kaum Realkennzeichen (so insbesondere Detailreichtum der Schilderung, freies assoziatives Erzählen, Interaktionsschilderung sowie inhaltliche Besonderheiten) zu entnehmen. Zwar hält der Beschwerdeführer in seiner Rechtsmitteleingabe in zutreffender Weise fest, dass der fragliche Vorfall anlässlich der zweiten Anhörung über zweieinhalb Seiten hinweg geschildert worden sei (vgl. A12/12, S. 4 - 6). Dabei ist jedoch zu berücksichtigen, dass er sich bei seinen Aussagen überwiegend in ungefähren Angaben, Vermutungen und oberflächlichen Schilderungen erging, welche auch von einer Person nacherzählt werden könnten, die sich gar nicht am Ort des Geschehens aufhielt. Im Übrigen erscheint es angesichts seiner Ausführungen anlässlich der direkten Anhörung wenig realitätsnah, dass anlässlich der Schiesserei lediglich sein Bruder und nicht auch andere Wageninsassen von Kugeln getroffen worden sein sollen, zumal sowohl der auf dem Beifahrersitz befindliche G._______ als auch später der Beschwerdeführer selber auf die Attentäter gezielt respektive zurückgeschossen haben wollen. Dieser gab überdies wiederholt an, es sei sehr viel hin und her geschossen worden und er glaube nicht, dass nur drei Personen in der Lage gewesen wären, so viele Schüsse auf sie abzugeben (vgl. A12/12, S. 5 f.). Zudem widersprach sich der Beschwerdeführer anlässlich der Befragung im Empfangszentrum hinsichtlich der Anzahl getöteter Terroristen: So gab er diesbezüglich zunächst an, bei der militärischen Auseinandersetzung seien zwei Terroristen umgekommen, um etwas später anzuführen, es sei nur einer getötet und ein anderer verletzt worden (vgl. A1/10, S. 6 Mitte). Sodann vermochte der Beschwerdeführer nicht plausibel darzulegen, weshalb er seine Heimat gerade im (...) verliess, zumal die letzten Drohungen im W._______ geschehen seien und er den Akten zufolge in B._______ weder bedroht wurde noch nachvollziehbare Gründe nennen konnte, die einen weiteren beziehungsweise erneuten Verbleib in dieser Stadt aus Sicherheitsgründen verunmöglicht hätten. Der anlässlich der direkten Anhörung gegebene Hinweis des Beschwerdeführers, wonach er im W._______ einfach nicht habe ausreisen können und gewisse familiäre Probleme, über die er nicht sprechen wolle, seine Ausreise hinausgeschoben hätten, lässt jedenfalls berechtigte Zweifel an der Glaubhaftigkeit des effektiven Ausreisegrundes aufkommen. Die vom Beschwerdeführer zur Stützung seiner Vorbringen eingereichten Beweismittel vermögen an diesen Schlussfolgerungen nichts zu ändern. So betreffen die eingereichten Dokumente allesamt seinen Bruder H._______ und können vorliegend lediglich dem Beweis dienen, dass H._______ tatsächlich als (...) bei der Terroristenbekämpfung aktiv war, sich dabei verdient machte und letztlich im Rahmen eines Anschlags sein Leben verlor. Jedoch lässt sich aus deren Inhalt weder die angeführte Funktion des Beschwerdeführers als G._______ seines Bruders noch eine Beteiligung am Vorfall vom Z._______ in irgendeiner Weise ableiten, weshalb diese Dokumente zum Beweis der Glaubhaftigkeit seiner Vorbringen nicht geeignet sind.</w:t>
      </w:r>
    </w:p>
    <w:p>
      <w:r>
        <w:rPr>
          <w:b/>
        </w:rPr>
        <w:t>E. 3.3</w:t>
      </w:r>
    </w:p>
    <w:p>
      <w:r>
        <w:t>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weiteren Vorbringen in der Beschwerdeschrift näher einzugehen,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Bundesverwaltungsgericht hat sich in den publizierten Urteilen BVGE 2008/4 und BVGE 2008/5 ausführlich mit der Sicherheitslage im Nordirak auseinandergesetzt. Im zweitgenannten Urteil befasste es sich insbesondere mit der Frage der Zumutbarkeit des Wegweisungsvollzugs in die drei kurdischen Provinzen des Nordiraks. Es kam zum Schluss, dass in den kurdischen Nordprovinzen keine Situation allgemeiner Gewalt herrsche und die dortige politische Situation nicht dermassen angespannt sei, als dass eine Rückführung dorthin als generell unzumutbar betrachtet werden müsste (vgl. BVGE 2008/5 E. 7.5.8 S. 72).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w:t>
      </w:r>
    </w:p>
    <w:p>
      <w:r>
        <w:rPr>
          <w:b/>
        </w:rPr>
        <w:t>E. 5.3.3</w:t>
      </w:r>
    </w:p>
    <w:p>
      <w:r>
        <w:t>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vom 16. September 2009 über die Kurdistan Regional Government Area of Iraq).</w:t>
      </w:r>
    </w:p>
    <w:p>
      <w:r>
        <w:rPr>
          <w:b/>
        </w:rPr>
        <w:t>E. 5.3.4</w:t>
      </w:r>
    </w:p>
    <w:p>
      <w:r>
        <w:t>In seiner Beschwerdeeingabe wendet der Beschwerdeführer ein, dass militärische Interventionen der Türkei Spannungen in den drei Nordprovinzen (Dohuk, Suleimaniya und Erbil) verursachten. All-fällige türkische Offensivaktionen richten sich jedoch nicht gegen die im Nordirak lebende Zivilbevölkerung, weshalb sie keine individuelle Gefährdung darstellen. Der Beschwerdeführer stammt aus B._______ in der gleichnamigen Provinz, wo er die Schule besuchte und anschliessend in verschiedenen Bereichen erwerbstätig war (vgl. A12/12, S. 2 f.). Ausser einem zweijährigen Wohnortswechsel nach C._______ verbrachte der Beschwerdeführer sein ganzes bisheriges Leben in der Provinz B._______, wo er über seine nächsten Familienangehörigen und somit ein bestehendes soziales Beziehungsnetz verfügt. Angesichts der vorbestehenden Kontakte in der Provinz B._______, des familiären Rückhalts und der Berufserfahrungen des noch jungen Beschwerdeführers kann vorliegend davon ausgegangen werden, dass sich dieser aus eigenen Kräften eine (erneute) selbstständige Existenzgrundlage wird erarbeiten können, ohne die damit allenfalls verbundenen Schwierigkeiten verkennen zu wollen. Überdies dürften Hilfeleistungen von lokal tätigen Hilfsorganisationen und - teilweise auch in der Schweiz wohnhaften - Verwandten die Wiedereingliederung in zusätzlicher Weise unterstützen (vgl. A1/10, S. 4).</w:t>
      </w:r>
    </w:p>
    <w:p>
      <w:r>
        <w:rPr>
          <w:b/>
        </w:rPr>
        <w:t>E. 5.3.5</w:t>
      </w:r>
    </w:p>
    <w:p>
      <w:r>
        <w:t>Demnach sind, entgegen der anderslautenden Ansicht in der Beschwerdeschrift, keine Gründe ersichtlich, welche gegen die Zumutbarkeit eines Wegweisungsvollzugs sprechen könnten.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Eine Partei, die nicht über die erforderlichen Mittel verfügt, wird auf Antrag hin von der Bezahlung der Verfahrenskosten befreit, sofern ihr Begehren nicht aussichtslos erscheint (Art. 65 Abs. 1 VwVG). Der Beschwerdeführer ist erwerbstätig, weshalb davon auszugehen ist, er sei nicht bedürftig im Sinne von Art. 65 Abs. 1 VwVG. Zudem wurde die in der Beschwerde in Aussicht gestellte Fürsorgebestätigung nicht nachgereicht. Deshalb ist das Gesuch um Gewährung der unentgeltlichen Rechtspflege gemäss Art. 65 Abs. 1 VwVG abzuweisen.</w:t>
      </w:r>
    </w:p>
    <w:p>
      <w:r>
        <w:rPr>
          <w:b/>
        </w:rPr>
        <w:t>E. 7.2</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Mit vorliegendem Urteil erweist sich das Gesuch um Erlass des Kostenvorschusses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