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D-1906/2007 vom 6. Juli 2010</w:t>
      </w:r>
    </w:p>
    <w:p>
      <w:r>
        <w:t>Bundesverwaltungsgericht, 2010-07-06, IT</w:t>
      </w:r>
    </w:p>
    <w:p>
      <w:r>
        <w:rPr>
          <w:b/>
        </w:rPr>
        <w:t xml:space="preserve">Quelle: </w:t>
      </w:r>
      <w:r>
        <w:t>https://mcp.opencaselaw.ch/entscheid/bvger_D-1906_2007</w:t>
      </w:r>
    </w:p>
    <w:p>
      <w:r>
        <w:t>FR: TAF D-1906/2007 du 6 juillet 2010</w:t>
      </w:r>
    </w:p>
    <w:p>
      <w:r>
        <w:t>IT: TAF D-1906/2007 del 6 luglio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Giusta il capoverso 1 delle disposizioni transitorie della modifica della LAsi del 16 dicembre 2005, ai procedimenti pendenti al momento dell'entrata in vigore della citata modifica è applicabile il nuovo diritto.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3.1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le diverse contraddizioni emerse nelle due audizioni sostenute dal richiedente, giudicando inoltre, inefficaci ai fini della presente causa, i documenti versati agli agli atti dal ricorrente, e meglio la tessera di guardia del corpo e l'estratto del casellario giudiziale in quanto essi non provano in alcun modo che egli abbia effettivamente lavorato per G._______ né tantomeno che sia stato vittima dei soprusi e delle persecuzioni allegate. Inoltre, l'esecuzione dell'allontanamento sarebbe ammissibile, esigibile e possibile.</w:t>
      </w:r>
    </w:p>
    <w:p>
      <w:r>
        <w:rPr>
          <w:b/>
        </w:rPr>
        <w:t>E. 3.2</w:t>
      </w:r>
    </w:p>
    <w:p>
      <w:r>
        <w:t>Nel gravame, l'insorgente sostiene di aver addotto validi e sufficienti motivi a suffragio della propria domanda di asilo e che le contraddizioni rilevate dall'UFM sarebbero già state da lui chiarite nel corso delle audizioni. Egli ritiene inoltre che il suo rientro in Patria non sarebbe ragionevolmente esigibile, in quanto troverebbe applicazione l'art. 3 CEDU, e ciò perché, se allontanato, egli sarebbe esposto a quei trattamenti vietati dalla disposizione in questione. Per questi motivi il ricorrente ritiene di adempiere le condizioni necessarie all'ottenimento dell'asilo e, subordinatamente l'ammissione provvisoria non essendo l'esecuzione del suo allontanamento ragionevolmente esigibile ne ammissibile.</w:t>
      </w:r>
    </w:p>
    <w:p>
      <w:r>
        <w:rPr>
          <w:b/>
        </w:rPr>
        <w:t>E. 3.3</w:t>
      </w:r>
    </w:p>
    <w:p>
      <w:r>
        <w:t>In conclusione, l'insorgente ha chiesto l'accoglimento del ricorso con il conseguente annullamento del provvedimento impugnato e la concessione dell'asilo in Svizzera, subordinatamente la concessione dell'ammissione provvisoria. Egli ha altresì presentato una domanda di assistenza giudiziaria, nel senso della dispensa dal versamento delle spese anticipate di giustizia.</w:t>
      </w:r>
    </w:p>
    <w:p>
      <w:r>
        <w:rPr>
          <w:b/>
        </w:rPr>
        <w:t>E. 4.1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5</w:t>
      </w:r>
    </w:p>
    <w:p>
      <w:r>
        <w:t>Il ricorrente ha allegato di essere stato vittima, nel suo Paese d'origine, di ripetute minacce e violenze fisiche da parte di alcuni individui assoldati verosimilmente dal politico G._______, per il quale egli lavorava in veste di guardia del corpo ed a proposito del quale sarebbe stato più volte interrogato dagli agenti del Centro di spionaggio dello Stato, in quanto sarebbe stato a conoscenza di alcuni affari poco chiari del politico.</w:t>
      </w:r>
    </w:p>
    <w:p>
      <w:r>
        <w:rPr>
          <w:b/>
        </w:rPr>
        <w:t>E. 5.1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e non corroborate dal benché minimo elemento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di esempio, quo alla cronologia degli eventi, si rileva che in occasione della prima audizione testimoniale il ricorrente ha affermato di essere rimasto in ospedale dall'8 luglio fino al 25 agosto 2006 e di aver ricevuto la telefonata minatoria di G._______ il 15 agosto 2006 (cfr. verbale d'audizione del 29 dicembre 2006, pag. 6), mentre in sede di seconda audizione egli ha cambiato versione dicendo che di aver ricevuto la predetta telefonata il 15 luglio 2006 e di essere stato dimesso in data 15 agosto 2006 (cfr. verbale d'audizione del 29 gennaio 2007, pagg. 3 e 4). Inoltre, il ricorrente ha inizialmente dichiarato che, in occasione della seconda aggressione, egli sarebbe stato prelevato dalla sua abitazione da due persone, mentre altri due individui erano già all'interno della macchina nella quale è stato condotto (cfr. verbale d'audizione del 29 dicembre 2006, pagg. 5 e 6). Successivamente, di converso, egli ha riferito che le persone venute a prenderlo erano due e che ve n'era una terza ad attenderli in macchina, specificando che al cimitero sarebbe poi comparsa una quarta persona (cfr. verbale d'audizione del 29 gennaio 2007, pag. 4). Stanti le suesposte incongruenze nel racconto dei fatti precedenti all'asserito stupro, ritenuto che il ricorrente, pur messo in condizione di farlo, non ha voluto fornire dettagli a questo proposito, v'è da ritenere che, come rettamente rilevato dall'UFM, pure questo fatto non sia avvenuto nelle circostanze evocate dall'interessato. Infine, a proposito dell'incontro che in data 26 giungo 2006 il ricorrente avrebbe avuto con gli agenti del Centro di spionaggio di Stato, egli ha riferito in un primo momento di essere stato fermato da due ufficiali fuori dal parlamento (cfr. verbale d'audizione del 29 dicembre 2006, pag. 6), riportando in seguito che gli agenti lo avrebbero cercato al proprio domicilio (cfr. verbale d'audizione del 29 gennaio 2007, pag. 3). Tutto ciò stante, vista l'inverosimiglianza delle dichiarazioni, vengono a far difetto argomenti o prove suscettibili di giustificare una diversa valutazione rispetto a quella di cui alla decisione impugnata.</w:t>
      </w:r>
    </w:p>
    <w:p>
      <w:r>
        <w:rPr>
          <w:b/>
        </w:rPr>
        <w:t>E. 5.2</w:t>
      </w:r>
    </w:p>
    <w:p>
      <w:r>
        <w:t>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 Il ricorrente avrebbe denunciato all'autorità locale la prima aggressione, avvenuta l'8 luglio 2006 ed all'origine del suo lungo ricovero all'ospedale, così come la telefonata minatoria da parte di G._______ durante la sua degenza, ricevendo peraltro delle rassicurazioni da parte della polizia. Tuttavia non lo ha più fatto dopo la seconda aggressione, a seguito della quale si sarebbe trasferito in campagna, ad H._______, facendo perdere le sue tracce. Da un lato, dunque, dopo la denuncia della prima aggressione, il ricorrente non si sarebbe più informato circa lo stato dell'inchiesta onde poterla eventualmente sollecitare, dall'altro, sembrerebbe che il ricorrente non abbia insistito presso le autorità mongole affinché esse lo proteggessero e difendessero i suoi diritti, rivolgendosi per esempio ai superiori di polizia o meglio ancora al Centro di spionaggio dello Stato che stava indagando su G._______. Pertanto non si può ritenere che, nel caso in rassegna, le forze dell'ordine abbiano rinunciato a proteggerlo o siano state impossibilitate a farlo. Perciò, si deve ritenere che il ricorrente non ha intrapreso tutte le procedure che ci si poteva attendere da lui al fine di far valere i propri diritti presso le autorità competenti. Del resto, il ricorrente non è riuscito a dimostrare che le autorità mongole non gli accorderebbero un'appropriata protezione contro l'eventuale futuro agire illegittimo di terzi nei suoi confronti.</w:t>
      </w:r>
    </w:p>
    <w:p>
      <w:r>
        <w:rPr>
          <w:b/>
        </w:rPr>
        <w:t>E. 5.3</w:t>
      </w:r>
    </w:p>
    <w:p>
      <w:r>
        <w:t>A titolo meramente abbondanziale, occorre rilevare che dal 25 agosto 2006 all'(...) il ricorrente si è trasferito ad H._______, in campagna, e lì non ha più avuto alcun problema né con G._______ né con terze persone. Ciò conferma la possibilità per l'interessato di ricorrere alla fuga interna senza dover espatriare per risolvere gli asseriti disagi vissuti in patria. 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Tuttavia, questo principio è limitato dall'obbligo dell'interessato di collaborare all'accertamento dei fatti giusta l'art. 8 cpv. 1 LAsi (v. la sentenza del TAF D-3975/2007 del 15 giugno 2007, consid. 3.4; GICRA 2005 no 1, consid. 3.2.2; Walter Kälin, Grundriss des Asylverfahrens, Basel und Frankfurt am Main, 1990, pag. 262). Si tratta di un tipico caso d'applicazione dell'art. 13 cpv. 1 lett. c PA.</w:t>
      </w:r>
    </w:p>
    <w:p>
      <w:r>
        <w:rPr>
          <w:b/>
        </w:rPr>
        <w:t>E. 7.1</w:t>
      </w:r>
    </w:p>
    <w:p>
      <w:r>
        <w:t>Quo all'ammissibilità, dalle carte processuali non emergono elementi da cui desumere che l'esecuzione dell'allontanamento del ricorrente in Mongolia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Mongolia, da un lato, e la sua situazione personale, dall'altro. Nella circostanza, codesto Tribunale non può ammettere che la situazione attuale prevalente in Mongolia è in sé costitutiva di un impedimento alla reintegrazione del ricorrente. Infatti, è notorio che questo paese non conosce una situazione di guerra, di guerra civile o di violenza generalizzata. Quanto alla situazione personale dell'insorgente, egli è ancora giovane, può vantare un'ottima formazione scolastica avendo egli ottenuto la licenza universitaria di istruttore sportivo ed una buona esperienza lavorativa sia come istruttore sia come guardia del corpo (cfr. verbale d'audizione del 29 dicembre 2006, pag. 2). Stando a quanto riferito, il ricorrente ha ancora entrambi i genitori ed un fratello in patria e, oltre a ciò, ha vissuto per diverso tempo a C._______, E._______, ed in seguito ad F._______ (cfr. verbale d'audizione del 29 dicembre 2006, pag. 1). Pertanto si può partire dal presupposto che abbia ancora una discreta rete sociale nel Paese d'origine. Infine si rileva che l'insorgente non ha preteso nel gravame di soffrire di gravi problemi di salute che possano giustificare la sua ammissione provvisoria (cfr. sulla problematica, GICRA 2003 n. 24), senza che da un esame d'ufficio degli atti emerga la necessità di una permanenza in Svizzera per motivi medici. Pertanto, l'esecuzione dell'allontanamento del ricorrente deve essere considerata ragionevolmente esigibile.</w:t>
      </w:r>
    </w:p>
    <w:p>
      <w:r>
        <w:rPr>
          <w:b/>
        </w:rPr>
        <w:t>E. 7.3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10</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