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D-1904/2021 vom 27. November 2024</w:t>
      </w:r>
    </w:p>
    <w:p>
      <w:r>
        <w:t>Bundesverwaltungsgericht, 2024-11-27, DE</w:t>
      </w:r>
    </w:p>
    <w:p>
      <w:r>
        <w:rPr>
          <w:b/>
        </w:rPr>
        <w:t xml:space="preserve">Quelle: </w:t>
      </w:r>
      <w:r>
        <w:t>https://mcp.opencaselaw.ch/entscheid/bvger_D-1904_2021</w:t>
      </w:r>
    </w:p>
    <w:p>
      <w:r>
        <w:t>FR: TAF D-1904/2021 du 27 novembre 2024</w:t>
      </w:r>
    </w:p>
    <w:p>
      <w:r>
        <w:t>IT: TAF D-1904/2021 del 27 novembre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VwVG). Auf die Beschwerde ist einzutreten.</w:t>
      </w:r>
    </w:p>
    <w:p>
      <w:r>
        <w:rPr>
          <w:b/>
        </w:rPr>
        <w:t>E. 2</w:t>
      </w:r>
    </w:p>
    <w:p>
      <w:r>
        <w:t>Die Kognition des Bundesverwaltungsgerichts und die zulässigen Rügen richten sich im Asylbereich nach Art. 106 Abs. 1 AsylG.</w:t>
      </w:r>
    </w:p>
    <w:p>
      <w:r>
        <w:rPr>
          <w:b/>
        </w:rPr>
        <w:t>E. 3.1</w:t>
      </w:r>
    </w:p>
    <w:p>
      <w:r>
        <w:t>Die Vorinstanz gelangte in der angefochtenen Verfügung zum Schluss, die Vorbringen des Beschwerdeführers hielten den Anforderungen an die Flüchtlingseigenschaft gemäss Art. 3 AsylG nicht stand. In Bezug auf die Aussage des Beschwerdeführers, von den Taliban mitge- nommen und gefoltert, dann aber vom Militär befreit worden zu sein, wobei in den Medien sein Name und sein Herkunftsort genannt worden sei, führte</w:t>
      </w:r>
    </w:p>
    <w:p>
      <w:r>
        <w:t>D-1904/2021 Seite 6 das SEM aus, es gebe keinerlei Anzeichen dafür, dass die Taliban ihn als Mitglied des afghanischen Militärs mitgenommen oder als solches identifi- ziert hätten. So habe der Beschwerdeführer selber gesagt, er wisse nicht, warum ausgerechnet er und sein Kollege mitgenommen worden seien, seien sie doch in einem öffentlichen Fahrzeug, in dem sich vorwiegend Kinder befunden hätten, in Zivil unterwegs gewesen. Wenn die Taliban den Beschwerdeführer als Militärangehörigen identifiziert hätten, wäre es wahr- scheinlicher gewesen, dass sie ihn getötet und nicht tagelang gefoltert und verlangt hätten, seine Tätigkeit zuzugeben. Der Beschwerdeführer weise aufgrund seiner Arbeit zwar ein Risikoprofil auf, aufgrund seiner Schilde- rungen sei jedoch nicht davon auszugehen, dass er von den Taliban als Armeeangehöriger wahrgenommen und bedroht worden sei. Er weise so- mit kein erhöhtes Risikoprofil auf, das asylrelevant wäre. Selbst wenn die Taliban einen Medienbericht über die Freilassung des Beschwerdeführers gesehen hätten und wissen würden, aus welchem Dorf er stamme, wäre das Motiv für ein Interesse an seiner Person – wie der Beschwerdeführer selber bemerkt habe – die Rache für den bei der Befreiungsoperation erlit- tenen Schaden, womit auch diesbezüglich das flüchtlingsrechtlich rele- vante Motiv im Sinne von Art. 3 AsylG fehle.</w:t>
      </w:r>
    </w:p>
    <w:p>
      <w:r>
        <w:rPr>
          <w:b/>
        </w:rPr>
        <w:t>E. 3.2</w:t>
      </w:r>
    </w:p>
    <w:p>
      <w:r>
        <w:t>In der Beschwerdeschrift (vgl. S. 3 f.) wird ausgeführt, dass vieles da- rauf hindeute, dass es sich beim Vorfall vom April 2015 um eine gezielte Aktion der Taliban gehandelt habe, in welche höchstwahrscheinlich auch der Chauffeur des Fahrzeugs involviert gewesen sei. Des Weiteren wird gerügt, die Einschätzung des SEM, der Beschwerdeführer sei von den Ta- liban nicht als Militärangehöriger identifiziert worden, sei eine reine Mut- massung, zumal die Taliban von ihm unter Anwendung von Folter gefordert hätten, seine berufliche Tätigkeit zuzugeben. Zu seinem Geständnis sei es nur nicht gekommen, weil der Beschwerdeführer und sein Kollege vorher von Polizisten befreit worden seien. Auch sei er möglicherweise von den Taliban nur deshalb nicht getötet worden, weil er ein hochrangiges Mitglied der afghanischen Armee gewesen sei und deshalb den Taliban später als "Einsatz" für einen Gefangenenaustausch hätte dienlich sein können. Im Übrigen wäre den Taliban spätestens bei der Veröffentlichung der Medien- berichte über die Befreiungsaktion bewusst geworden, dass es sich beim Beschwerdeführer um einen Militärangehörigen gehandelt habe, bezie- hungsweise er wäre in jedem Fall bei einer Rückkehr in sein Heimatland an Leib und Leben gefährdet, da er ein erhöhtes Risikoprofil aufweise. Sodann wird beanstandet (vgl. Beschwerde S. 4), die Vorinstanz habe le- diglich auf einer knappen A4-Seite begründet, wieso sie annehme, der</w:t>
      </w:r>
    </w:p>
    <w:p>
      <w:r>
        <w:t>D-1904/2021 Seite 7 Beschwerdeführer wäre nicht in flüchtlingsrechtlich relevanter Art und Weise verfolgt. Diese Begründung sei mangelhaft, was eine Verletzung des rechtlichen Gehörs und auch der Begründungspflicht darstelle.</w:t>
      </w:r>
    </w:p>
    <w:p>
      <w:r>
        <w:rPr>
          <w:b/>
        </w:rPr>
        <w:t>E. 4.1</w:t>
      </w:r>
    </w:p>
    <w:p>
      <w:r>
        <w:t>Soweit in der Beschwerde eine formelle Rüge erhoben wird, ist diese vorab zu prüfen, da sie allenfalls geeignet wäre, eine Kassation der vorin- 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Dem Beschwerdeführer wurde in der Anhörung vom 14. August 2020 eingehend Gelegenheit zur Darlegung seiner Fluchtgründe gegeben; dabei wurden korrekterweise immer wieder vertiefende Fragen gestellt sowie auch allfällige Unklarheiten beseitigt. In der Folge hat die Vorinstanz in ihrer angefochtenen Verfügung zwar in knapper, aber dennoch hinreichend nachvollziehbarer und differenzierter Art und Weise aufgezeigt, von wel- chen Überlegungen sie sich leiten liess. Insbesondere hat sie sich mit sämtlichen wesentlichen Vorbringen des Beschwerdeführers und auch mit den eingereichten Beweismitteln auseinandergesetzt. Allein der Umstand, dass die Vorinstanz die Vorbringen des Beschwerdeführers nicht so beur- teilt wie von ihm gewünscht, lässt nicht auf eine Verletzung der Begrün- dungspflicht schliessen. Vielmehr handelt es sich dabei um eine materielle Fragen, welche nachfolgend zu prüfen ist. Die formellen Rügen erweisen sich angesichts dieser Sachlage als unbe- gründet, weshalb keine Veranlassung besteht, die angefochtene Verfü- gung aufzuheben. Der Eventualantrag auf Rückweisung der Sache an die Vorinstanz (Rechtsbegehren Ziff. 2) ist abzuweisen.</w:t>
      </w:r>
    </w:p>
    <w:p>
      <w:r>
        <w:t>D-1904/2021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etwa Urteil des BVGer D-3223/2022 vom 1. Juli 2024 E. 5.1 m.w.). Dies gilt insbesondere in Bezug auf Angehörige der Polizei und der Sicherheitskräfte, Regierungsbeamte oder der Regierung nahestehende Personen (vgl. Update der Schweizeri- schen Flüchtlingshilfe [SFH] – Länderanalyse vom 2. November 2022, Af- ghanistan: Gefährdungsprofile S. 15 f. sowie Human Rights Watch [HRW], «No Forgiveness for People Like You»: Executions and Enforced Disap- pearances in Afghanistan under the Taliban, 30. November 2021). Für die Erfüllung der Flüchtlingseigenschaft ist jedoch erforderlich, dass sich die abstrakte Gefährdung aufgrund eines erhöhten Risikoprofils individuell konkretisiert (vgl. Urteil des BVGer D-2118/2022 vom 2. September 2022 E. 4.3.2). Die konkrete Einschätzung ist im jeweiligen Einzelfall vorzuneh- men.</w:t>
      </w:r>
    </w:p>
    <w:p>
      <w:r>
        <w:t>D-1904/2021 Seite 9</w:t>
      </w:r>
    </w:p>
    <w:p>
      <w:r>
        <w:rPr>
          <w:b/>
        </w:rPr>
        <w:t>E. 6.2</w:t>
      </w:r>
    </w:p>
    <w:p>
      <w:r>
        <w:t>Auf den drei sich bei den vorinstanzlichen Akten befindenden Fotos ist der Beschwerdeführer in Militäruniform erkennbar. Auch wenn in der eben- falls eingereichten Tazkira kein geleisteter Militärdienst aufgeführt ist und der Beschwerdeführer auch keine anderen Unterlagen beziehungsweise Beweismittel (insbesondere kein Ausbildungszeugnis und keine Ausweise) für sein angeblich (…)jähriges Studium an der Militärakademie und seine (…)jährige Tätigkeit als Polizist (und zuletzt als […]) der afghanischen Ar- mee einreichte, so ist angesichts der eingereichten Fotos davon auszuge- hen, dass er für die (damalige) afghanische Armee im Einsatz gestanden hat und durch diese Tätigkeit – wie das SEM zu Recht festgestellt hatte – grundsätzlich ein erhöhtes Risikoprofil aufweist. Anzumerken bleibt einzig der Vollständigkeit halber, dass die Fotos gemäss Beschwerdeführer (vgl. SEM-Akten […] zu F39) vor 12 Jahren – mithin im Jahr 2008 – entstanden seien, womit sich nicht belegen lässt, dass er im Zeitpunkt des behaupteten fluchtauslösenden Ereignisses im Jahr 2015 noch Dienst leistete. Wie in der angefochtenen Verfügung indes zutreffend bemerkt wurde, be- stehen keine konkreten Anzeichen dafür, dass der Beschwerdeführer – in Zivil unterwegs – Ende April 2015 aufgrund seiner Zugehörigkeit zur afgha- nischen Armee aus einem Minibus mitgenommen oder als Militärangehöri- ger identifiziert worden wäre. Mithin konnte er weder beweisen noch glaub- haft machen, dass er vor seiner letztmaligen Ausreise aus Afghanistan auf- grund seiner beruflichen Tätigkeit durch die Taliban bedroht wurde oder dass ihm deshalb ernsthafte Nachteile entstanden sind. Auch wenn im Vi- deo auf dem im vorinstanzlichen Verfahren eingereichten USB-Stick über die geltend gemachte Befreiungsaktion berichtet worden ist, so gibt dieser Bericht gemäss den Aussagen des Beschwerdeführers selber ebenfalls noch keinen Hinweis auf seine damalige militärische Funktion oder gar auf eine Verfolgungssituation aufgrund dieser Funktion. Die vom Beschwerde- führer in der Anhörung angebrachte Bemerkung, zwar werde im Film be- richtet, bei den zwei befreiten Personen handle es sich um Zivilisten, doch würde die afghanische Armee in den Medien Polizisten und Armeeangehö- rigen typischerweise als Zivilisten bezeichnen, was zeige, dass nicht ein- mal die Sicherheitskräfte in ihren Kompanien oder Brigaden sicher seien (vgl. SEM-Akten […] zu F41–43), vermag nichts zu ändern. Vielmehr ter- stützt sie die vorinstanzliche Auffassung, dass der Beschwerdeführer nicht als Militärangehöriger erkennbar ist. An dieser Stelle ist auch darauf hinzu- weisen, dass der Beschwerdeführer anlässlich der Rückübersetzung des Anhörungsprotokolls erklärte, sich nicht sicher zu sein, ob sein Name im Film erwähnt worden sei (vgl. SEM-Akten […] S. 13 oben). Die Nennung seines Namens und seines Herkunftsorts würden ihn im Übrigen ebenfalls</w:t>
      </w:r>
    </w:p>
    <w:p>
      <w:r>
        <w:t>D-1904/2021 Seite 10 nicht als Militärangehörigen erkennbar machen. Schliesslich handelt es sich bei den Darlegungen des Beschwerdeführers, "höchstwahrscheinlich" sei der Chauffeur des Minibusses selber in die Sache involviert gewesen, zudem sei er "möglicherweise" nur deshalb nicht von den Taliban getötet worden, weil er später als Einsatz für einen Gefangenenaustausch hätte dienen können (vgl. Beschwerde S. 3), um blosse Mutmassungen, zumal der Beschwerdeführer schon in der Anhörung nicht angeben konnte, wieso er von den Taliban-Angehörigen mitgenommen worden sei (vgl. SEM-Ak- ten […]).</w:t>
      </w:r>
    </w:p>
    <w:p>
      <w:r>
        <w:rPr>
          <w:b/>
        </w:rPr>
        <w:t>E. 6.3</w:t>
      </w:r>
    </w:p>
    <w:p>
      <w:r>
        <w:t>Soweit der Beschwerdeführer in der Anhörung auch die Möglichkeit er- wähnte, aufgrund seiner ethnischen Zugehörigkeit mitgenommen und misshandelt worden zu sein (so hätten sich im Auto nur zwei Hazara be- funden; vgl. SEM-Akten […]), ist festzustellen, dass auch die Zugehörigkeit des Beschwerdeführers zur Ethnie der Hazara keine zusätzliche Gefähr- dung im Sinne des Asylgesetzes zu begründen vermag. Zwar ist nicht in Abrede zu stellen, dass sich die Situation der Hazara in Afghanistan nach der Machtübernahme der Taliban schwierig präsentieren kann. Gemäss der Rechtsprechung des Bundesverwaltungsgerichts ist jedoch nach wie vor nicht von einer Kollektivverfolgung von Hazara in Afghanistan auszu- gehen (vgl. etwa Urteil des Bundesverwaltungsgerichts D-3223/2022 vom 1. Juli 2024 E. 5.4 m.w.H.). Auch bei einer fallspezifischen Würdigung lässt sich aus den allgemein gehaltenen Hinweisen, in Afghanistan sei es quasi eine Strafe, Hazara zu sein, erst recht, wenn man Polizist oder Militäran- gehöriger sei (vgl. SEM-Akten […]), beziehungsweise, wenn man von den Taliban als Hazara erkannt werde, sei man automatisch tot (vgl. SEM-Ak- ten […]), kein konkretes Verfolgungsinteresse der Taliban an seiner Person herleiten.</w:t>
      </w:r>
    </w:p>
    <w:p>
      <w:r>
        <w:rPr>
          <w:b/>
        </w:rPr>
        <w:t>E. 6.4</w:t>
      </w:r>
    </w:p>
    <w:p>
      <w:r>
        <w:t>Zusammenfassend ist festzustellen, dass die geltend gemachten Vor- bringen des Beschwerdeführers nicht geeignet sind, eine asyl- bezie- hungsweise flüchtlingsrechtlich relevante Verfolgung beziehungsweise – für den (hypothetischen) Fall einer Rückkehr in den Heimatstaat – eine ent- sprechende Verfolgungsfurcht zu begründen. Dies auch in Anerkennung seiner nachvollziehbaren subjektiven Furcht aufgrund seiner Erlebnisse. Die Vorinstanz hat deshalb zu Recht die Flüchtlingseigenschaft verneint und sein Asylgesuch abgelehnt.</w:t>
      </w:r>
    </w:p>
    <w:p>
      <w:r>
        <w:t>D-1904/2021 Seite 11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Der Beschwerdeführer verfügt weder über eine ausländerrechtliche Aufent- haltsbewilligung noch über einen Anspruch auf Erteilung einer solchen. Die Wegweisung wurde demnach ebenfalls zu Recht angeordnet (vgl. BVGE 2013/37 E. 4.4; 2009/50 E. 9, je m.w.H.).</w:t>
      </w:r>
    </w:p>
    <w:p>
      <w:r>
        <w:rPr>
          <w:b/>
        </w:rPr>
        <w:t>E. 7.2</w:t>
      </w:r>
    </w:p>
    <w:p>
      <w:r>
        <w:t>Da das SEM in seiner Verfügung vom 26. März 2021 die vorläufige Auf- nahme des Beschwerdeführers in der Schweiz wegen Unzumutbarkeit des Wegweisungsvollzugs angeordnet hat, erübrigen sich praxisgemäss Aus- führungen zur Zulässigkeit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(vgl. Art. 63 Abs. 1 VwVG; Art. 1–3 des Reglements vom 21. Februar 2008 über die Kosten und Entschädigungen vor dem Bun- desverwaltungsgericht [VGKE; SR 173.320.2]). Nachdem mit Verfügung vom 3. Mai 2021 das Gesuch um Gewährung der unentgeltlichen Prozess- führung im Sinne von Art. 65 Abs. 1 VwVG gutgeheissen worden ist und – trotz zeitweiser Erwerbstätigkeit – aktuell weiterhin von der Bedürftigkeit des Beschwerdeführers auszugehen ist, sind ihm keine Verfahrenskosten aufzuerlegen. Nachdem mit Verfügung vom 3. Mai 2021 auch der Antrag auf amtliche Rechtsverbeiständung gutgeheissen und zuerst MLaw Olivia Eugster und später lic. iur. Monika Böckle (beide HEKS Rechtsberatungsstelle für Asyl- recht […] [vormals: HEKS Rechtsberatungsstelle für Asylsuchende {…}]) als amtliche Rechtsbeiständin beigeordnet worden ist, sind diese für ihren Aufwand unbesehen des Ausgangs des Verfahrens zu entschädigen, so- weit dieser sachlich notwendig war (vgl. Art. 65 Abs. 5 VwVG und Art. 12 i.V.m. Art. 8 Abs. 2 VGKE). MLaw Olivia Eugster reichte zusammen mit der</w:t>
      </w:r>
    </w:p>
    <w:p>
      <w:r>
        <w:t>D-1904/2021 Seite 12 Beschwerde eine Kostennote ein, in welcher per ein 22. April 2021 ein Auf- wand von 5.5 Stunden zu einem Stundenansatz von Fr. 200.– beziehungs- weise Fr. 150.– sowie Kosten beziehungsweise Auslagen für Dolmetscher, Kopien, Porti und Telefon in der Höhe von Fr. 150.– ausgewiesen werden. Der zeitliche Aufwand wie auch die geltend gemachten Auslagen erschei- nen angemessen. Der Stundenansatz ist praxisgemäss auf Fr. 150.– fest- zusetzen. Für die zusätzliche Korrespondenz ist ein zeitlicher Aufwand von einer Stunde anzurechnen, ebenso sind die damit verbundenen zusätzli- chen Auslagen zu berücksichtigen. Demnach ist zu Lasten der Gerichts- kasse ein amtliches Honorar in der Höhe von insgesamt Fr. 1'140.– an die HEKS Rechtsberatungsstelle für Asylrecht (…) auszurichten.</w:t>
      </w:r>
    </w:p>
    <w:p>
      <w:r>
        <w:t>(Dispositiv nächste Seite)</w:t>
      </w:r>
    </w:p>
    <w:p>
      <w:r>
        <w:t>D-1904/2021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