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D-1884/2025 vom 30. April 2025</w:t>
      </w:r>
    </w:p>
    <w:p>
      <w:r>
        <w:t>Bundesverwaltungsgericht, 2025-04-30, DE</w:t>
      </w:r>
    </w:p>
    <w:p>
      <w:r>
        <w:rPr>
          <w:b/>
        </w:rPr>
        <w:t xml:space="preserve">Quelle: </w:t>
      </w:r>
      <w:r>
        <w:t>https://mcp.opencaselaw.ch/entscheid/bvger_D-1884_2025</w:t>
      </w:r>
    </w:p>
    <w:p>
      <w:r>
        <w:t>FR: TAF D-1884/2025 du 30 avril 2025</w:t>
      </w:r>
    </w:p>
    <w:p>
      <w:r>
        <w:t>IT: TAF D-1884/2025 del 30 aprile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Die Beschwerde ist – nach Einreichung der Beschwerdeverbesserung vom 30. März 2025 mit Rechtsbegehren und Begründung (vgl. Zwischen- verfügung des Bundesverwaltungsgerichts vom 26. März 2025; vgl. Art. 52 Abs. 1 VwVG) – formgerecht eingereicht worden.</w:t>
      </w:r>
    </w:p>
    <w:p>
      <w:r>
        <w:rPr>
          <w:b/>
        </w:rPr>
        <w:t>E. 1.3</w:t>
      </w:r>
    </w:p>
    <w:p>
      <w:r>
        <w:t>Die Eingabe der Beschwerdeführenden vom 24. Februar 2025 erging mit der Adressierung an das SEM nach Erlass seiner materiellen Verfügung vom 7. Februar 2025 zwar an die für die Eingabe nicht mehr zuständige Behörde. Da die Eingabe aber innerhalb der 30-tägigen Beschwerdefrist erfolgte (vgl. Art. 108 Abs. 6 AsylG) und eine Frist auch dann als gewahrt gilt, sofern eine Partei rechtzeitig an eine unzuständige Behörde gelangt (vgl. Art. 21 Abs. 2 VwVG), gilt die Beschwerde als rechtzeitig eingereicht.</w:t>
      </w:r>
    </w:p>
    <w:p>
      <w:r>
        <w:t>D-1884/2025 Seite 4</w:t>
      </w:r>
    </w:p>
    <w:p>
      <w:r>
        <w:rPr>
          <w:b/>
        </w:rPr>
        <w:t>E. 1.4</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Art. 48 Abs. 1 VwVG).</w:t>
      </w:r>
    </w:p>
    <w:p>
      <w:r>
        <w:rPr>
          <w:b/>
        </w:rPr>
        <w:t>E. 1.5</w:t>
      </w:r>
    </w:p>
    <w:p>
      <w:r>
        <w:t>Die Beschwerdeführenden wurden im vorinstanzlichen Verfahren ledig- lich durch ihre Mutter vertreten. Ob diese angesichts der gemeinsamen el- terlichen Sorge (vgl. dazu "Mitteilung eines rechtskräftigen Ehescheidungs- urteils" des Bezirksgerichts […] vom 9. Januar 2020 betreffend die Eltern der Beschwerdeführenden, SEM-Akte A4) ohne Zustimmung des Kindsva- ters dazu überhaupt berechtigt war, kann angesichts dessen, dass die Be- schwerdeführenden im vorliegenden Beschwerdeverfahren durch beide El- ternteile vertreten werden und der Kindsvater mit der Beantragung des Ein- bezugs in seine Flüchtlingseigenschaft daher offenbar einverstanden ist, offengelassen werden.</w:t>
      </w:r>
    </w:p>
    <w:p>
      <w:r>
        <w:rPr>
          <w:b/>
        </w:rPr>
        <w:t>E. 1.6</w:t>
      </w:r>
    </w:p>
    <w:p>
      <w:r>
        <w:t>Auf die Beschwerde ist diesen Erwägungen zufolge – mit Ausnahme der nachfolgenden Erwägung 4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Beschwerdeführenden beantragen, allfällige Rückkehrmassnahmen seien gemäss Art. 46 Abs. 2 AsylG auszusetzen. Angesichts dessen, dass sich diese Bestimmung auf den Wegweisungsvollzug bezieht, die Be- schwerdeführenden aber vorläufig aufgenommen sind und somit zurzeit keine Rückkehr- beziehungsweise Vollzugsmassnahmen getroffen werden können, ist auf diesen Antrag mangels Rechtsschutzinteresses nicht ein- zutreten.</w:t>
      </w:r>
    </w:p>
    <w:p>
      <w:r>
        <w:t>D-1884/2025 Seite 5</w:t>
      </w:r>
    </w:p>
    <w:p>
      <w:r>
        <w:rPr>
          <w:b/>
        </w:rPr>
        <w:t>E. 5</w:t>
      </w:r>
    </w:p>
    <w:p>
      <w:r>
        <w:t>Die Beschwerdeführenden beantragen ferner die beschleunigte Behand- lung der Beschwerde wegen der Gefährdung des Kindeswohls. Inwiefern aber eine solche Gefährdung aus der Verfahrensdauer resultieren soll, er- läutern die Beschwerdeführenden nicht und ist auch aus den Akten nicht ersichtlich (vgl. hierzu auch unten E. 6.3). Ergänzend ist festzuhalten, dass es sich bei den in Art. 109 AsylG statuierten gesetzlichen Verfahrensfristen um Ordnungsfristen handelt. Der entsprechende Antrag ist demnach abzu- weisen.</w:t>
      </w:r>
    </w:p>
    <w:p>
      <w:r>
        <w:rPr>
          <w:b/>
        </w:rPr>
        <w:t>E. 6.1</w:t>
      </w:r>
    </w:p>
    <w:p>
      <w:r>
        <w:t>Gemäss Art. 51 Abs. 1 AsylG werden Ehegatten von Flüchtlingen und ihre minderjährigen Kinder als Flüchtlinge anerkannt und erhalten Asyl, wenn keine besonderen Umstände dagegen sprechen. Dem Einbezug in die Flüchtlingseigenschaft und der Asylgewährung entgegenstehende "be- sondere Umstände" sind praxisgemäss insbesondere anzunehmen, wenn das Familienleben während einer längeren Zeit nicht gelebt wurde und er- kennbar ist, dass die Familienmitglieder nicht den Willen haben, als Familie zusammenzuleben (vgl. zum Ganzen BVGE 2012/32 E. 5.1).</w:t>
      </w:r>
    </w:p>
    <w:p>
      <w:r>
        <w:rPr>
          <w:b/>
        </w:rPr>
        <w:t>E. 6.2</w:t>
      </w:r>
    </w:p>
    <w:p>
      <w:r>
        <w:t>Grundgedanke des Familienasyls gemäss Art. 51 AsylG ist es, der ge- samten Familie eines Flüchtlings einen einheitlichen Rechtsstatus zu ge- währleisten. Dies setzt aber ein Zusammenleben respektive eine effektiv gelebte Familienbeziehung des den Einbezug beantragenden Kindes mit dem Elternteil, dem die Flüchtlingseigenschaft originär zuerkannt wurde, voraus. Massgeblicher Zeitpunkt zur Feststellung, ob die Voraussetzungen des Familienasyls erfüllt sind, ist derjenige des Entscheids (vgl. Urteil des BVGer D-1119/2024 vom 26. Februar 2024 E. 4.2 m.H.).</w:t>
      </w:r>
    </w:p>
    <w:p>
      <w:r>
        <w:rPr>
          <w:b/>
        </w:rPr>
        <w:t>E. 7.1</w:t>
      </w:r>
    </w:p>
    <w:p>
      <w:r>
        <w:t>Dem Vater der Beschwerdeführenden, E._______, wurde gemäss dem Zentralen Migrationsinformationssystem ZEMIS am 5. Juni 2018 die Flüchtlingseigenschaft gemäss Art. 3 AsylG zuerkannt und es wurde ihm Asyl gewährt. Die Beschwerdeführenden sind die minderjährigen Kinder von E._______, sie wurden am 2. April 2015 wegen Unzumutbarkeit vor- läufig in der Schweiz aufgenommen. Damit erfüllen sie grundsätzlich die Voraussetzungen für die Zuerkennung der derivativen Flüchtlingseigen- schaft gemäss Art. 51 Abs. 1 AsylG. Es bleibt zu prüfen, ob ein besonderer Umstand gegen den Einbezug in den ihrem Vater zuerkannten Flüchtlings- status spricht.</w:t>
      </w:r>
    </w:p>
    <w:p>
      <w:r>
        <w:t>D-1884/2025 Seite 6</w:t>
      </w:r>
    </w:p>
    <w:p>
      <w:r>
        <w:rPr>
          <w:b/>
        </w:rPr>
        <w:t>E. 7.2</w:t>
      </w:r>
    </w:p>
    <w:p>
      <w:r>
        <w:t>Gemäss Angaben der Kindsmutter (Stand: Dezember 2024) haben die Beschwerdeführenden zu ihrem Vater keine Beziehung. Der Vater habe die Kinder seit Jahren nicht gesehen und verweigere jeglichen Kontakt sowie jegliche Mitwirkung bei der Betreuung der Kinder. Er zeige keinen Willen oder Interesse, zu ihnen eine Beziehung aufzubauen. Die Eltern seien seit dem Jahr 2020 geschieden und lebten in getrennten Haushalten (vgl. SEM- Akte A4 mit Beilagen ["Mitteilung eines rechtskräftigen Ehescheidungsur- teils" des Bezirksgerichts (…) vom 9. Januar 2020 betreffend die Eltern der Beschwerdeführenden]). Das Sorgerecht obliege zwar beiden Elternteilen; die Kindsmutter übe aber die alleinige Obhut über die Kinder aus und be- treue und versorge diese seit Jahren vollständig alleine.</w:t>
      </w:r>
    </w:p>
    <w:p>
      <w:r>
        <w:rPr>
          <w:b/>
        </w:rPr>
        <w:t>E. 7.3</w:t>
      </w:r>
    </w:p>
    <w:p>
      <w:r>
        <w:t>Aufgrund dieser Ausführungen kam das SEM zu Recht zum Schluss, dass keine schützenswerte Beziehung gemäss Art. 51 Abs. 1 AsylG zwi- schen den Beschwerdeführenden und ihrem Vater als originär anerkannter Flüchtling vorhanden sei. Die im zweiten Gesuch um Einbezug in die Flüchtlingseigenschaft (vgl. Beilage zur Beschwerdeakte Nr. 1) vorhan- dene Darlegung der Gründe, weshalb der Kontakt zwischen dem Kindsva- ter und seinen Kindern abgebrochen sei, ändert nichts an der Tatsache, dass die Vater-Kind-Beziehung zum heutigen Zeitpunkt nicht mehr gelebt wird. Auch die Einwände auf Beschwerdeebene führen nicht zu einer an- deren Einschätzung, beschränken sie sich doch einerseits darauf, auf die bestehende landesweite Reisewarnung für Syrien hinzuweisen. Anderer- seits verweisen die Beschwerdeführenden auf eine Kindeswohlgefähr- dung, sollten sie nicht in die Flüchtlingseigenschaft ihres Vaters einbezo- gen werden, und begründen dies damit, dass der Vater "Hauptbezugsper- son für schulische Integration in der Schweiz" sei. Zudem werde durch die Verweigerung des Familienasyls das gemeinsame Sorgerecht ignoriert. Eine allfällige Kindeswohlgefährdung im Hinblick auf eine Rückkehr nach Syrien wäre lediglich im Rahmen einer Prüfung von Vollzugshindernissen zu beurteilen. Diese Prüfung ist aber nicht Gegenstand des vorliegenden Verfahrens. Inwiefern die Beurteilung des Aufenthaltsstatus' eine solche begründen könnte, ist hingegen nicht ersichtlich. Auch liegt im Dunkeln, inwiefern das gemeinsame Sorgerecht durch den Entscheid des SEM ig- noriert worden sein soll, ist es doch der Kindsvater selbst, der seinen dar- aus erwachsenen Pflichten offensichtlich nicht nachkommt. Des Weiteren ist kein Zusammenhang zwischen dem zugesprochenen gemeinsamen Sorgerecht und dem Einbezug in die Flüchtlingseigenschaft erkennbar be- ziehungsweise erschliesst sich dem Gericht nicht, inwiefern aus dem</w:t>
      </w:r>
    </w:p>
    <w:p>
      <w:r>
        <w:t>D-1884/2025 Seite 7 gemeinsamen Sorgerecht entsprechende Rechtsansprüche im Zusam- menhang mit dem Familienasyl abgeleitet werden könnten.</w:t>
      </w:r>
    </w:p>
    <w:p>
      <w:r>
        <w:rPr>
          <w:b/>
        </w:rPr>
        <w:t>E. 8</w:t>
      </w:r>
    </w:p>
    <w:p>
      <w:r>
        <w:t>Aus diesen Erwägungen ergibt sich, dass die angefochtene Verfügung Bundesrecht nicht verletzt, den rechtserheblichen Sachverhalt richtig so- wie vollständig feststellt und auch sonst nicht zu beanstanden ist. Die Be- 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D-1884/2025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