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D-1876/2025 vom 27. März 2025</w:t>
      </w:r>
    </w:p>
    <w:p>
      <w:r>
        <w:t>Bundesverwaltungsgericht, 2025-03-27, DE</w:t>
      </w:r>
    </w:p>
    <w:p>
      <w:r>
        <w:rPr>
          <w:b/>
        </w:rPr>
        <w:t xml:space="preserve">Quelle: </w:t>
      </w:r>
      <w:r>
        <w:t>https://mcp.opencaselaw.ch/entscheid/bvger_D-1876_2025</w:t>
      </w:r>
    </w:p>
    <w:p>
      <w:r>
        <w:t>FR: TAF D-1876/2025 du 27 mars 2025</w:t>
      </w:r>
    </w:p>
    <w:p>
      <w:r>
        <w:t>IT: TAF D-1876/2025 del 27 marzo 2025</w:t>
      </w:r>
    </w:p>
    <w:p>
      <w:pPr>
        <w:pStyle w:val="Heading2"/>
      </w:pPr>
      <w:r>
        <w:t>Regeste</w:t>
      </w:r>
    </w:p>
    <w:p>
      <w:r>
        <w:t>Asyl und Wegweisung (Art. 40 i.V.m. Art. 6a Abs. 2 AsylG)</w:t>
      </w:r>
    </w:p>
    <w:p>
      <w:pPr>
        <w:pStyle w:val="Heading2"/>
      </w:pPr>
      <w:r>
        <w:t>Erwägungen</w:t>
      </w:r>
    </w:p>
    <w:p>
      <w:r>
        <w:rPr>
          <w:b/>
        </w:rPr>
        <w:t>E. 20</w:t>
      </w:r>
    </w:p>
    <w:p>
      <w:r>
        <w:t>März 2018, Ziff. 3.2.1, https://www.sem.admin.ch/dam/data/sem/inter- nationales/herkunftslaender/europa-gus/geo/GEO-reform-gesundheitswe- sen-d.pdf, abgerufen am 25.03.2025), wobei Screening, Behandlung (…) mit antiviralen Medikamenten und Diagnostik/Überwachung während der Behandlung kostenlos sind und lediglich einzelne Kosten für weitere La- boruntersuchungen vor und nach der Behandlung nicht vollständig über- nommen werden (vgl. a.a.O., Ziff. 3.3; vgl. auch Urteile des BVGer E- 1193/2024 vom 6. März 2024 E. 8.3.2 und E-1639/2019 vom 2. Mai 2019 E. 8.5.3), dass auch ein staatliches Programm zur Behandlung von (…)abhängigkeit existiert, welches den stationären begleiteten Entzug mit einer Rehabilita- tionsphase, den ambulanten Entzug mit der Abgabe von (…) und zeitlich nicht befristete (…)ersatzprogramme enthält, dass die Kosten für den Entzug, die Rehabilitation sowie das (…) vollstän- dig vom Staat übernommen werden und bei der Anmeldung zur (…)abgabe einzig eine einmalige Pauschale von umgerechnet Fr. 26.– zu entrichten ist (vgl. a.a.O. Ziff. 5 sowie Urteil des BVGer E- 1402/2024 vom 12. März 2024 E.8.3 sowie E-396/2025 vom 30. Januar 2025 E.8.4). dass somit davon auszugehen ist, dass der Beschwerdeführer in Georgien Zugang zur notwendigen medizinischen Behandlung von (…) sowie zu ei- nem (…)-Entzugsprogramm erhalten wird, zumal er zu letzterem bereits schon einmal Zugang hatte, dieses aber selber wieder abgebrochen hatte (vgl. SEM act. A17, F37, F38, S. 5), dass sich durch die in Georgien gewährleistete Suchttherapie auch die in der Beschwerde angesprochene (vgl. Beschwerde, Punkt 2) psychische Gesundheit des Beschwerdeführers verbessern dürfte, dass es dem Beschwerdeführer zuzumuten ist, die in B._______ abgebro- chene Behandlung seiner Beinschmerzen wieder aufzunehmen, zumal sich seinen Angaben hierzu nicht entnehmen lässt, wieso diese Behand- lung in Georgien nicht möglich oder finanzierbar wäre (F39-F42, S. 5, 6), dass der Einwand des Beschwerdeführers in der Beschwerde (vgl. Be- schwerde, Punkt 2), er verfüge nicht über genügend finanzielle Mittel, um die Zuzahlungen für seine notwenige medizinische Behandlung ([…]-Pro- gramm und Nachbehandlung […]) zu leisten, angesichts der bisherigen fi- nanziellen Unterstützung durch seine Familie (vgl. SEM act. A17, F20-F22,</w:t>
      </w:r>
    </w:p>
    <w:p>
      <w:r>
        <w:t>D-1876/2025 Seite 10 S. 3, 4) und bestehender staatlicher Hilfsmöglichkeiten (siehe oben) nicht zu überzeugen vermag, dass die gesundheitlichen Probleme des Beschwerdeführers somit nicht zur Unzumutbarkeit des Wegweisungsvollzugs führen, dass im Übrigen ist darauf hinzuweisen ist, dass der Beschwerdeführer im Rahmen der individuellen Rückkehrhilfe die Möglichkeit hat, zusätzliche medizinische Hilfeleistungen zu beantragen (vgl. Art. 75 der Asylverord- nung 2 vom 11. August 1999 [AsylV 2, SR 142.312]).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demnach der vom SEM verfügte Vollzug der Wegweisung zu bestäti- gen ist, dass die angefochtene Verfügung Bundesrecht nicht verletzt, den rechts- erheblichen Sachverhalt richtig sowie vollständig feststellt (Art. 106 Abs. 1 AsylG) und – soweit überprüfbar – angemessen ist, weshalb die Be- schwerde abzuweisen ist, dass das Gesuch um Verzicht auf die Erhebung eines Kostenvorschusses infolge des direkten Entscheids in der Hauptsache gegenstandslos wird, dass die Gesuche um Gewährung der unentgeltlichen Prozessführung ge- mäss Art. 65 Abs. 1 VwVG und um amtlichen Verbeiständung (vgl. Art. 102m Abs. 1 Bst. a AsylG) unbesehen der finanziellen Verhältnisse des Beschwerdeführers abzuweisen sind, da die Begehren gemäss den vor- stehenden Erwägungen als aussichtslos zu bezeichnen waren und es da- her an einer gesetzlichen Voraussetzung zu deren Gewährung fehlt,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D-1876/2025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