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D-1876/2011 vom 7. April 2011</w:t>
      </w:r>
    </w:p>
    <w:p>
      <w:r>
        <w:t>Bundesverwaltungsgericht, 2011-04-07, DE</w:t>
      </w:r>
    </w:p>
    <w:p>
      <w:r>
        <w:rPr>
          <w:b/>
        </w:rPr>
        <w:t xml:space="preserve">Quelle: </w:t>
      </w:r>
      <w:r>
        <w:t>https://mcp.opencaselaw.ch/entscheid/bvger_D-1876_2011</w:t>
      </w:r>
    </w:p>
    <w:p>
      <w:r>
        <w:t>FR: TAF D-1876/2011 du 7 avril 2011</w:t>
      </w:r>
    </w:p>
    <w:p>
      <w:r>
        <w:t>IT: TAF D-1876/2011 del 7 aprile 2011</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 unter Vorbehalt der nachstehenden Erwägungen - einzutreten.</w:t>
      </w:r>
    </w:p>
    <w:p>
      <w:r>
        <w:rPr>
          <w:b/>
        </w:rPr>
        <w:t>E. 1.4</w:t>
      </w:r>
    </w:p>
    <w:p>
      <w:r>
        <w:t>Gemäss Art. 55 Abs. 1 VwVG kommt der Beschwerde aufschiebende Wirkung zu. Die Vorinstanz hat in der angefochtenen Verfügung einer allfälligen Beschwerde die aufschiebende Wirkung nicht entzogen, weshalb auf das Eventualbegehren des Beschwerdeführers, es sei die aufschiebende Wirkung wiederherzustellen, mangels Rechtsschutzinteresses nicht einzutreten ist (vgl. dazu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Auf das Gesuch um Gewährung von Asyl ist daher nicht einzutreten.</w:t>
      </w:r>
    </w:p>
    <w:p>
      <w:r>
        <w:rPr>
          <w:b/>
        </w:rPr>
        <w:t>E. 5.1</w:t>
      </w:r>
    </w:p>
    <w:p>
      <w:r>
        <w:t>Gemäss Art. 34 Abs. 2 Bst. a AsylG wird auf ein Asylgesuch in der Regel nicht eingetreten, wenn eine asylsuchende Person in einen sicheren Drittstaat (nach Art. 6a Abs. 2 Bst. b AsylG) zurückkehren kann, in welchem sie sich vorher aufgehalten hat. Diese Bestimmung findet keine Anwendung,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w:t>
      </w:r>
    </w:p>
    <w:p>
      <w:r>
        <w:rPr>
          <w:b/>
        </w:rPr>
        <w:t>E. 5.2</w:t>
      </w:r>
    </w:p>
    <w:p>
      <w:r>
        <w:t>Aus den Akten ergibt sich, dass sich der Beschwerdeführer vor seiner Ankunft in der Schweiz während mehrerer Monate legal in Italien aufhielt, wo er als Flüchtling anerkannt wurde. Bei Italien handelt es sich gemäss dem Beschluss des Bundesrates vom 14. Dezember 2007 (in Kraft seit dem 1. Januar 2008) um einen verfolgungssicheren Drittstaat im Sinne von Art. 6a Abs. 2 Bst. b AsylG. Zudem stimmten die italienischen Behörden am 24. September 2010 einer Rückübernahme des Beschwerdeführers zu. Die Grundvoraussetzungen für einen Nichteintretensentscheid in Anwendung von Art. 34 Abs. 2 Bst. a AsylG sind somit erfüllt. Es bleibt zu prüfen, ob vorliegend eine der Ausschlussbestimmungen gemäss Art. 34 Abs. 3 Bstn. a - c AsylG zur Anwendung kommt. Der Beschwerdeführer macht nicht geltend, es würden nahe Angehörige, oder Personen, zu denen er eine enge Beziehung hat, in der Schweiz leben. Auch aus den Akten ergeben sich keine Hinweise darauf, dass solche Personen in der Schweiz leben, weswegen die Ausschlussbestimmung gemäss Art. 34 Abs. 3 Bst. a AsylG nicht erfüllt ist. Zudem führt der Umstand, dass dem Beschwerdeführer in Italien die Flüchtlingseigenschaft zuerkannt wurde, im vorliegenden Fall zur Nichtanwendung der Ausschlussklausel von Art. 34 Abs. 3 Bst. b AsylG (vgl. das zur Publikation bestimmte Urteil des Bundesverwaltungsgerichts D-7463/2009 vom 14. Dezember 2010, E. 4-6). Schliesslich liegen auch keine Hinweise darauf vor, dass in Italien kein effektiver Schutz vor Rückschiebung nach Art. 5 Abs. 1 AsylG besteht (Art. 34 Abs. 3 Bst. c AsylG), da Italien sowohl Signatarstaat des Abkommens vom 28. Juli 1951 über die Rechtsstellung der Flüchtlinge (FK, SR 0.142.30) als auch der Konvention vom 4. November 1950 zum Schutze der Menschenrechte und Grundfreiheiten (EMRK, SR 0.101) ist und vorliegend keine konkreten Hinweise bestehen, wonach Italien sich im Falle des Beschwerdeführers nicht an seine völkerrechtlichen Verpflichtungen halten würde, wurde dem Beschwerdeführer doch von Italien die Flüchtlingseigenschaft zuerkannt, womit erstellt ist, dass ihm in diesem Staat keine Abschiebung droht, sondern er dort Schutz geniesst. Somit kommt keiner der Ausschlussgründe nach Art. 34 Abs. 3 Bstn. a - c AsylG zur Anwendung. Der Nichteintretens­entscheid des BFM in Anwendung von Art. 34 Abs. 2 Bst. a AsylG ist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Vorliegend wurde einzig ein Vollzug der Wegweisung nach Italien vom BFM angeordnet und ist vom Gericht einer Prüfung zu unterziehen, nicht jedoch ein solcher in das Heimatland des Beschwerdeführers.</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 Italien - wie vorstehend erwähnt - seinen Verpflichtungen aus der FK und der EMRK nachkommt, kann das in Art. 5 AsylG verankerte Prinzip des flüchtlingsrechtlichen Non-Refoulements im vorliegenden Verfahren keine Anwendung finden. Eine Rückkehr des Beschwerdeführers nach Italien ist demnach unter dem Aspekt von Art. 5 AsylG rechtmässig.</w:t>
      </w:r>
    </w:p>
    <w:p>
      <w:r>
        <w:rPr>
          <w:b/>
        </w:rPr>
        <w:t>E. 7.3.3</w:t>
      </w:r>
    </w:p>
    <w:p>
      <w:r>
        <w:t>Gemäss dem ärztlichen Bericht von Dr. med. F.________ vom 21. August 2009 wurde beim Beschwerdeführer eine HIV-Infektion im Stadium C3 diagnostiziert. Mit einer CD4-Zellzahl von 43/µl bestehe ein schwerster Immundefekt. Zudem leide der Beschwerdeführer an einer Miliartuberkulose sowie an einer latenten Syphilis. Aufgrund der Doppelinfektion (HIV und Tuberkulose) sei eine engmaschige ambulante Anbindung in der Sprechstunde erfolgt, so dass der Verlauf sehr genau habe beobachtet werden können. Aus klinischer und laborchemischer Sicht habe ein sehr erfreulicher Verlauf festgestellt werden können. So bestünden seit längerer Zeit kein Husten und kein Fieber mehr und das Gewicht des Beschwerdeführers habe wieder seinen ursprünglichen Wert erreicht. Dem eingereichten Formular "Überprüfung der Therapie-Indikation durch das HIV Behandlungszentrum Bern" lässt sich entnehmen, dass sich beim Beschwerdeführer bereits vier Wochen nach Beginn der antiretroviralen Therapie ein gutes virologisches Ansprechen zeigte.</w:t>
      </w:r>
    </w:p>
    <w:p>
      <w:r>
        <w:rPr>
          <w:b/>
        </w:rPr>
        <w:t>E. 7.3.4</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w:t>
      </w:r>
    </w:p>
    <w:p>
      <w:r>
        <w:rPr>
          <w:b/>
        </w:rPr>
        <w:t>E. 7.3.5</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300 "Helferzellen" pro Mikroliter Blut unterteilt (vgl. BVGE 2009/2 E. 9.1.4). Zwar befindet sich die HIV-Infektion des Beschwerdeführers gemäss dem ärztlichen Bericht vom 21. August 2009 von Dr. med. F._______ im Stadium C. Dem Bericht lässt sich jedoch entnehmen, dass der Beschwerdeführer auf die durchgeführten medizinischen Behandlungen gut angesprochen und sich sein körperlicher Zustand - insbesondere die Miliartuberkulose und die HIV-Infektion - verbessert hat. Es ist davon auszugehen, dass sich seit Ausstellung dieses ärztlichen Berichts die gesundheitliche Situation des Beschwerdeführers nicht verändert - namentlich nicht verschlechtert - hat, da aus den Akten keine diesbezüglichen Hinweise ersichtlich sind und es aufgrund der den Beschwerdeführer treffenden Mitwirkungspflicht gemäss Art. 8 AsylG dessen Aufgabe wäre, das Bundesverwaltungsgericht über eine allfällige wesentliche Veränderung seiner gesundheitlichen Verfassung zu orientieren. Folglich handelt es sich beim Beschwerdeführer (noch) nicht um eine in der terminalen Phase an AIDS erkrankten Person. Zudem ist festzuhalten, dass dem Beschwerdeführer in Italien als anerkannter Flüchtling alle Rechte aus der Flüchtlingskonvention zukommen und keine konkreten Hinweise bestehen, dass Italien sich als Signatarstaat nicht an seine entsprechenden völkerrechtlichen Verpflichtungen halten würde. Der Beschwerdeführer geniesst in Italien als anerkannter Flüchtling die gleiche Fürsorge und öffentliche Unterstützung wie die Einheimischen (vgl. Art. 23 FK). Überdies wird ihm dort hinsichtlich Lohn und sozialer Sicherheit gemäss Art. 24 Ziff. 1 FK dieselbe Behandlung gewährt wie den Staatsangehörigen Italiens. Dem Beschwerdeführer kommt in Italien somit stets die bestmögliche Ausländerstellung zu. Aufgrund des Gesagten kann der Vollzug der Wegweisung des Beschwerdeführers nicht als unmenschlich beziehungsweise als gegen Art. 3 EMRK verstossend erachtet werden.</w:t>
      </w:r>
    </w:p>
    <w:p>
      <w:r>
        <w:rPr>
          <w:b/>
        </w:rPr>
        <w:t>E. 7.3.6</w:t>
      </w:r>
    </w:p>
    <w:p>
      <w:r>
        <w:t>Sodann ergeben sich weder aus den Aussagen des Beschwerdeführers noch aus den Akten Anhaltspunkte dafür, dass er für den Fall einer Ausschaffung nach Italien dort mit beachtlicher Wahrscheinlichkeit einer nach Art. 1 FoK verbotenen Strafe oder Behandlung ausgesetzt wäre. Zudem lässt die allgemeine Menschenrechtssituation in Italien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Vorweg ist festzustellen, dass die in Italien herrschende allgemeine Lage nicht gegen die Zumutbarkeit eines Wegweisungsvollzugs spricht.</w:t>
      </w:r>
    </w:p>
    <w:p>
      <w:r>
        <w:rPr>
          <w:b/>
        </w:rPr>
        <w:t>E. 7.4.3</w:t>
      </w:r>
    </w:p>
    <w:p>
      <w:r>
        <w:t>Der Beschwerdeführer macht in der Rechtsmittelschrift geltend, der Vollzug der Wegweisung sei aus medizinischen Gründen nicht zumutbar, da er aufgrund seiner gesundheitlichen Situation auf eine regelmässige medizinische Versorgung angewiesen sei und in Italien Flüchtlinge nicht unterstützt würden. Ein Freund von ihm habe Selbstmord begangen, weil die Situation in Italien so schwierig sei.</w:t>
      </w:r>
    </w:p>
    <w:p>
      <w:r>
        <w:rPr>
          <w:b/>
        </w:rPr>
        <w:t>E. 7.4.4</w:t>
      </w:r>
    </w:p>
    <w:p>
      <w:r>
        <w:t>Betreffend die medizinische Notlage kann nur dann auf Unzumutbarkeit des Wegweisungsvollzugs geschlossen werden, wenn eine notwendige medizinische Behandlung im Heimat- oder Herkunftsland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EMARK 2003 Nr. 24 E. 5a und b).</w:t>
      </w:r>
    </w:p>
    <w:p>
      <w:r>
        <w:rPr>
          <w:b/>
        </w:rPr>
        <w:t>E. 7.4.5</w:t>
      </w:r>
    </w:p>
    <w:p>
      <w:r>
        <w:t>Gemäss Arztbericht von Dr. med. F._______ vom 21. August 2009 leidet der Beschwerdeführer an einer AIDS-Erkrankung sowie an weiteren gesundheitlichen Problemen (Miliartuberkulose, Syphilis; vgl. dazu vorstehend E. 7.3.3.). Der Bericht hält weiter fest, dass der Beschwerdeführer auf die bisher durchgeführten medizinischen Behandlungen gut angesprochen und sich seine körperliche Verfassung - insbesondere die Miliartuberkulose und die HIV-Infektion - verbessert hat.</w:t>
      </w:r>
    </w:p>
    <w:p>
      <w:r>
        <w:rPr>
          <w:b/>
        </w:rPr>
        <w:t>E. 7.4.6</w:t>
      </w:r>
    </w:p>
    <w:p>
      <w:r>
        <w:t>Nach der Rechtsprechung des Bundesverwaltungsgerichts ist der Vollzug der Wegweisung eines HIV-positiven Asylgesuchstellers grundsätzlich zumutbar, solange die HIV-Infektion das Stadium C noch nicht erreicht hat, das heisst AIDS noch nicht "ausgebrochen" ist.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letzteres gilt insbesondere dann, wenn der Standard der medizinischen Infrastruktur im Heimat- oder Herkunftsland mit demjenigen in der Schweiz vergleichbar ist und sich die persönliche (insbesondere finanzielle) Situation des Beschwerdeführers so darstellt, dass davon ausgegangen werden kann, er habe dort ohne weiteres Zugang zu den vorhandenen medizinischen Institutionen (vgl. BVGE 2009/2 E. 9.3.4; EMARK 2003 Nr. 24 E. 5b, EMARK 2004 Nr. 7 E. 5d bb f.).</w:t>
      </w:r>
    </w:p>
    <w:p>
      <w:r>
        <w:rPr>
          <w:b/>
        </w:rPr>
        <w:t>E. 7.4.7</w:t>
      </w:r>
    </w:p>
    <w:p>
      <w:r>
        <w:t>Dem ärztlichen Bericht von Dr. med. F._______ vom 21. August 2009 lässt sich entnehmen, dass der Beschwerdeführer auf die durchgeführten medizinischen Behandlungen bezüglich HIV-Infektion und Tuberkulose gut angesprochen und sich sein körperlicher Zustand - verglichen mit dem Zeitpunkt vor der Behandlung - verbessert hat. Obwohl dieser ärztliche Bericht bereits eineinhalb Jahre alt ist, ist davon auszugehen, dass sich seit dessen Ausstellung die gesundheitliche Situation des Beschwerdeführers nicht wesentlich verändert hat (vgl. vorstehend E. 7.3.5). Der Standard der medizinischen Infrastruktur in Italien ist mit demjenigen in der Schweiz durchaus vergleichbar. Die gesundheitlichen Probleme des Beschwerdeführers können in diesem Land daher adäquat behandelt werden. Zudem stellt sich die persönliche Situation des Beschwerdeführers so dar, dass davon ausgegangen werden kann, er habe in Italien ohne Weiteres Zugang zu den vorhandenen medizinischen Institutionen, zumal er dort als Flüchtling anerkannt wurde, weswegen er in diesem Land über eine gültige Aufenthaltsbewilligung und damit über einen geregelten Aufenthaltsstatus verfügt. Damit befindet er sich gegenüber den Asylsuchenden mit noch ungeregeltem Aufenthalt in einer wesentlich besseren Position. Als anerkannter Flüchtling geniesst er in Italien insbesondere die gleiche Fürsorge und öffentliche Unterstützung sowie dieselbe soziale Sicherheit wie die Einheimischen (vgl. vorstend E. 7.3.5). Entgegen den geäusserten Zweifeln von Dr. med. F.________ ist daher anzunehmen, dass der Beschwerdeführer in Italien eine adäquate Therapie erhalten wird. Aufgrund seines Status als Flüchtling ist überdies davon auszugehen, dass der Beschwerdeführer von den italienischen Behörden auch sonst die notwendige Unterstützung (insbesondere bezüglich Unterkunft) erhalten wird. Er ist anzuhalten, sich mit allfälligen Anliegen betreffend Unterstützung oder anderweitigem Behandlungsbedarf an die in Italien zuständigen staatlichen Instanzen wie auch die vorhandenen privaten Hilfsorganisationen zu wenden. Gleichzeitig wird das BFM angewiesen, die zuständigen italienischen Behörden bei der Überstellung des Beschwerdeführers über dessen angeschlagenen Gesundheitszustand zu informieren, damit diese rechtzeitig die notwendigen Massnahmen ergreifen können. Sollten sich beim Beschwerdeführer im Falle eines allfälligen zwangsweisen Vollzugs der Wegweisung suizidale Tendenzen akzentuieren, worauf gewissen Aussagen anlässlich der Anhörung beziehungsweise Ausführungen in der Rechtsmittelschrift hindeuten, wäre dem mit geeigneten medikamentösen oder allenfalls auch psychotherapeutischen Massnahmen entgegen zu wirken, so dass für ihn eine konkrete Gefahr ernster gesundheitlicher Schäden auszuschliessen wäre. Nach dem Gesagten ist der Vollzug der Wegweisung des Beschwerdeführers nicht unzumutbar im Sinne von Art. 83 Abs. 4 AuG.</w:t>
      </w:r>
    </w:p>
    <w:p>
      <w:r>
        <w:rPr>
          <w:b/>
        </w:rPr>
        <w:t>E. 7.5</w:t>
      </w:r>
    </w:p>
    <w:p>
      <w:r>
        <w:t>Der Vollzug der Wegweisung ist schliesslich als möglich zu bezeichnen, da die italienischen Behörden einer Rückübernahme des Beschwerdeführers ausdrücklich zugestimmt haben.</w:t>
      </w:r>
    </w:p>
    <w:p>
      <w:r>
        <w:rPr>
          <w:b/>
        </w:rPr>
        <w:t>E. 7.6</w:t>
      </w:r>
    </w:p>
    <w:p>
      <w:r>
        <w:t>Insgesamt ist der durch die Vorinstanz verfügte Vollzug der Wegweisung zu bestätigen. Die Vorinstanz hat den Vollzug nach Italien zu Recht als zulässig, zumutbar und möglich erachtet. Nach dem Gesagten fällt eine Anordnung der vorläufigen Aufnahme ausser Betracht (Art. 83 Abs. 1-4 AuG).</w:t>
      </w:r>
    </w:p>
    <w:p>
      <w:r>
        <w:rPr>
          <w:b/>
        </w:rPr>
        <w:t>E. 8</w:t>
      </w:r>
    </w:p>
    <w:p>
      <w:r>
        <w:t>Der Beschwerdeführer beantragt in seiner Rechtsmitteleingabe, die Vollzugsbehörde sei vorsorglich anzuweisen, die Kontaktaufnahme mit dem Heimat- oder Herkunftsstaat sowie jeglichen Datentransfer zu unterlassen, um im Fall einer Rückkehr keine Probleme zu bekommen. Mit vorliegendem Urteil wird die Beschwerde abgewiesen und damit ist das Beschwerdeverfahren abgeschlossen, weshalb sich der Antrag auf Anordnung vorsorglicher Massnahmen - solche sind ohnehin nur für die Dauer des Beschwerdeverfahrens wirksam - als gegenstandslos erweist. Im Übrigen geht aus den dem Gericht vorliegenden Akten nicht hervor,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10</w:t>
      </w:r>
    </w:p>
    <w:p>
      <w:r>
        <w:t>Mit vorliegendem Entscheid in der Hauptsache wird das Gesuch um Verzicht auf die Erhebung eines Kostenvorschusses gegenstandslos.</w:t>
      </w:r>
    </w:p>
    <w:p>
      <w:r>
        <w:rPr>
          <w:b/>
        </w:rPr>
        <w:t>E. 11.1</w:t>
      </w:r>
    </w:p>
    <w:p>
      <w:r>
        <w:t>Dem Ausgang des Verfahrens entsprechend wären die Kosten dem mit seinen Begehren (hauptsächlich) unterlegenen Beschwerdeführer zu überbinden (Art. 63 Abs. 1 und 5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Aufgrund der Aktenlage ist zudem von der Bedürftigkeit des Beschwerdeführers auszugehen.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11.2</w:t>
      </w:r>
    </w:p>
    <w:p>
      <w:r>
        <w:t>Der Beschwerdeführer stellte in seiner Beschwerde auch ein Gesuch um Beigabe eines Anwalts im Sinne von Art. 65 Abs. 2 VwVG. Gemäss Art. 65 Abs. 2 VwVG ist der Partei ein Anwalt zu bestellen, wenn es zur Wahrung ihrer Rechte notwendig ist. Verlangt wird diesfalls zusätzlich zur Bedürftigkeit und Nichtaussichtslosigkeit eine sachliche Gebotenheit der unentgeltlichen Rechtsverbeiständung im konkreten Fall (BGE 128 I 225 E. 2.5.2 mit Hinweisen). Es ist zu prüfen, ob die Partei zur Wahrung ihrer Rechte notwendigerweise der professionellen juristischen Hilfe eines Anwaltes bedarf (vgl. dazu BGE 122 I 49 E. 2c S. 51 ff.; BGE 120 Ia 43 E. 2a S. 44 ff.). Im asylrechtlichen Beschwerdeverfahren geht es im Wesentlichen um die Feststellung des rechtserheblichen Sachverhalts und deshalb ist das vorliegende Verfahren vom Untersuchungsgrundsatz beherrscht. Somit sind strenge Massstäbe an die Gewährung der unentgeltlichen Rechtsverbeiständung anzusetzen (vgl. EMARK 2000 Nr. 6 sowie BGE 122 I 8 E. 2c S. 10). Zu einer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 diese Voraussetzungen für das vorliegende Verfahren nicht gegeben sind, ist das Gesuch um Beigabe eines Anwalts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