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D-1875/2022 vom 30. Mai 2022</w:t>
      </w:r>
    </w:p>
    <w:p>
      <w:r>
        <w:t>Bundesverwaltungsgericht, 2022-05-30, DE</w:t>
      </w:r>
    </w:p>
    <w:p>
      <w:r>
        <w:rPr>
          <w:b/>
        </w:rPr>
        <w:t xml:space="preserve">Quelle: </w:t>
      </w:r>
      <w:r>
        <w:t>https://mcp.opencaselaw.ch/entscheid/bvger_D-1875_2022</w:t>
      </w:r>
    </w:p>
    <w:p>
      <w:r>
        <w:t>FR: TAF D-1875/2022 du 30 mai 2022</w:t>
      </w:r>
    </w:p>
    <w:p>
      <w:r>
        <w:t>IT: TAF D-1875/2022 del 30 maggio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D-1875/2022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auch in der Schweiz auf die richtige Anwendung sämtlicher objektiver Zuständigkeitskriterien der Dublin-III-VO berufen, insbesondere auf Bestimmungen, die einen Zuständigkeitsüber- gang infolge Fristablaufs vorsehen (vgl. BVGE 2017 VI/9 E. 5 [insb. E. 5.3.2] m.w.H.).</w:t>
      </w:r>
    </w:p>
    <w:p>
      <w:r>
        <w:rPr>
          <w:b/>
        </w:rPr>
        <w:t>E. 3.1</w:t>
      </w:r>
    </w:p>
    <w:p>
      <w:r>
        <w:t>Der Beschwerdeführer macht eine Verletzung seines Anspruchs auf unentgeltliche Rechtsvertretung im Sinne von Art. 102f ff. AsylG geltend, da ihm nicht unmittelbar nach Stellung seines Asylgesuchs am 6. Januar 2022 sondern erst mit dem Eintritt in das Bundesasylzentrum nach der Haftentlassung am 22. Februar 2022 Zugang zu einer Rechtsvertretung ermöglicht worden sei.</w:t>
      </w:r>
    </w:p>
    <w:p>
      <w:r>
        <w:rPr>
          <w:b/>
        </w:rPr>
        <w:t>E. 3.2</w:t>
      </w:r>
    </w:p>
    <w:p>
      <w:r>
        <w:t>Gemäss Art. 102f Abs. 1 AsylG haben asylsuchende Personen, deren Gesuch in einem Zentrum des Bundes behandelt wird, Anspruch auf un- entgeltliche Rechtsberatung und Rechtsvertretung. Ab Beginn der Vorbe- reitungsphase und für das weitere Asylverfahren wird jeder asylsuchenden</w:t>
      </w:r>
    </w:p>
    <w:p>
      <w:r>
        <w:t>D-1875/2022 Seite 5 Person eine Rechtsvertretung zugeteilt, sofern sie nicht ausdrücklich da- rauf verzichtet (Art. 102h Abs. 1 AsylG). Diese Ansprüche gelten gemäss Rechtsprechung des Bundesverwaltungsgerichts auch für Asylsuchende, die sich in Haft befinden (vgl. etwa Urteil des BVGer E-1401/2020 vom 1. April 2020 E. 3.4.2 mit Hinweis auf Urteil D-5705/2019 vom 25. Novem- ber 2019).</w:t>
      </w:r>
    </w:p>
    <w:p>
      <w:r>
        <w:rPr>
          <w:b/>
        </w:rPr>
        <w:t>E. 3.3</w:t>
      </w:r>
    </w:p>
    <w:p>
      <w:r>
        <w:t>Vorliegend ist unbestritten, dass der Beschwerdeführer erst nach Zu- führung in das Bundesasylzentrum Zugang zu einer Rechtsberatung und Rechtsvertretung im Sinne der genannten Bestimmungen hatte (vgl. Ver- nehmlassung S. 2), wobei das SEM bereits ab dem 10. Januar 2022 Zu- ständigkeitsabklärungen beziehungsweise Überstellungsbemühungen vorgenommen hatte. Er bevollmächtigte die ihm zugewiesene Rechtsver- tretung schliesslich am 7. März 2022. Entgegen der vom SEM vertretenen Auffassung oblag es nicht dem Beschwerdeführer, aus der Haft um Bei- gabe einer Rechtsvertretung zu ersuchen. Vielmehr wäre es Aufgabe des SEM gewesen, ihn unmittelbar nach Kenntnis seines Asylgesuchs über seinen Anspruch auf unentgeltliche Rechtsberatung und Rechtsvertretung zu informieren und ihm eine solche zuzuweisen. Der vom SEM in der Ver- nehmlassung erwähnte Umstand, dass sich der Beschwerdeführer nicht sicher war, ob er an seinem Asylgesuch festhalten wolle, zeigt gerade die Notwendigkeit einer Rechtsberatung auf. Insofern ist dem Beschwerdefüh- rer zuzustimmen, dass die Vorinstanz seinen Anspruch auf unentgeltliche Rechtsberatung und -vertretung verletzt hat.</w:t>
      </w:r>
    </w:p>
    <w:p>
      <w:r>
        <w:rPr>
          <w:b/>
        </w:rPr>
        <w:t>E. 3.4</w:t>
      </w:r>
    </w:p>
    <w:p>
      <w:r>
        <w:t>Ob es sich bei der Befragung des Beschwerdeführers vom 6. Januar 2022 durch die Kantonspolizei C._______ bereits um das sogenannte Dublin-Gespräch (persönliches Gespräch gemäss Art. 5 Dublin-III-VO) ge- handelt hat, braucht vorliegend nicht abschliessend geklärt zu werden. Festzuhalten ist immerhin, dass gemäss Akten eine polizeiliche Befragung im Rahmen der ausländerrechtlichen Haft stattfand. Die entsprechende Befragung wurde aber – soweit ersichtlich – weder vom SEM angeordnet noch durchgeführt. Der von der kantonalen Migrationsbehörde gegebene Auftrag, es sei dem Beschwerdeführer das rechtliche Gehör "zum Dublin- Verfahren für B._______" zu gewähren, ändert daran nichts.</w:t>
      </w:r>
    </w:p>
    <w:p>
      <w:r>
        <w:rPr>
          <w:b/>
        </w:rPr>
        <w:t>E. 3.5</w:t>
      </w:r>
    </w:p>
    <w:p>
      <w:r>
        <w:t>Unter Berücksichtigung sämtlicher Umstände besteht vorliegend kein Anlass, die Sache zur Wiederholung des Verfahrens an die Vorinstanz zu- rückzuweisen, da dies einen prozessualen Leerlauf bedeuten würde. Der Beschwerdeführer konnte sich mit der Rechtsvertretung über das Festhal- ten an seinem Asylgesuch beraten (vgl. Vernehmlassung S. 2) und das</w:t>
      </w:r>
    </w:p>
    <w:p>
      <w:r>
        <w:t>D-1875/2022 Seite 6 Dublin-Gespräch des SEM mit dem Beschwerdeführer fand erst nach der Mandatierung der zugewiesenen Rechtsvertretung am 8. März 2022 statt. Dass die Rechtsvertretung in Absprache mit dem Beschwerdeführer auf eine Teilnahme verzichtete, ist irrelevant. Jedenfalls ist nicht ersichtlich, dass und inwiefern dem Beschwerdeführer durch die Unterlassung des SEM ein konkreter Nachteil entstanden wäre (vgl. Urteil des BVGer E- 6958/2019 vom 8. Januar 2020 S. 6). Allerdings ist das SEM aufzufordern, seinen sich aus Art. 102f ff. AsylG ergebenden Verpflichtungen auch bei sich in Haft befindenden Asylsuchenden nachzukommen.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w:t>
      </w:r>
    </w:p>
    <w:p>
      <w:r>
        <w:t>D-1875/2022 Seite 7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 stellt hat, nach Massgabe der Art. 21, 22 und 29 Dublin-III-VO aufzuneh- men (Art. 18 Abs. 1 Bst. a Dublin-III-VO). Diese Verpflichtung erlischt, wenn der Gesuchsteller oder eine andere Per- son gemäss Art. 18 Abs. 1 Bst. c oder d das Herrschaftsgebiet der Mitglied- 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rPr>
          <w:b/>
        </w:rPr>
        <w:t>E. 5.1</w:t>
      </w:r>
    </w:p>
    <w:p>
      <w:r>
        <w:t>Den vorliegenden Akten, insbesondere den Aussagen des Beschwer- deführers, ist zu entnehmen, dass er sich von 2011 bis 2021 in Italien auf- gehalten hatte, bevor er am 20. Dezember 2021 in B._______ ein Asylge- such einreichte. Nachdem die (…) Behörden eine Übernahme abgelehnt hatten, ersuchte das SEM die italienischen Behörden am 8. Februar 2022 um Aufnahme des Beschwerdeführers gestützt auf Art. 13 Abs. 2 Dublin- III-VO. Nach durchgeführtem Dublin-Gespräch liess es den italienischen Behörden am 9. März 2022 weitere Informationen zukommen. Diese lies- sen das Übernahmeersuchen innert der in Art. 22 Abs. 1 Dublin-III-VO vor- gesehenen Frist unbeantwortet, womit sie die Zuständigkeit Italiens implizit anerkannten (Art. 22 Abs. 7 Dublin-III-VO). Der Beschwerdeführer kann – entgegen seinen Ausführungen in der Be- schwerdeschrift – aus dem Hinweis des SEM im Übernahmeersuchen an die italienischen Behörden auf die Haft gemäss Art. 28 Dublin-III-VO nichts</w:t>
      </w:r>
    </w:p>
    <w:p>
      <w:r>
        <w:t>D-1875/2022 Seite 8 zu seinen Gunsten ableiten. Der Umstand, dass das SEM die italienischen Behörden erst am 8. Februar 2022, und damit mehr als einen Monat nach Asylgesuchstellung (Art. 28 Abs. 3 Dublin-III-VO), um Übernahme des Be- schwerdeführers ersuchte, hat einzig zur Folge, dass sich die Vorinstanz nicht auf die für die Haftsituation vorgesehene verkürzte Antwortfrist beru- fen kann. Vielmehr kommt es – wie vom SEM in der Vernehmlassung zu- treffend erwähnt – wieder zur Anwendung der ordentlichen Fristen (Art. 28 Abs. 3 Dublin-III-VO; vgl. ULRICH KOEHLER, Praxiskommentar zum Euro- päischen Asylzuständigkeitssystem, Berlin 2018, N. 27 zu Artikel 28). Dass seit der Asylgesuchseinreichung bereits mehr als ein Monat vergangen war, war für die italienischen Behörden im Übrigen ohne Weiteres aus den Angaben im Übernahmeersuchen (vgl. Akten SEM 1121546-15) ersicht- lich. Das SEM war sodann nicht verpflichtet, die italienischen Behörden nach der am 21. Februar 2022 von den kantonalen Behörden angeordne- ten Haftentlassung und dem durchgeführten Dublin-Gespräch erneut um Übernahme des Beschwerdeführers gestützt auf Art. 21 Abs. 1 Dublin-III- VO zu ersuchen. Dies umso weniger, als den italienischen Behörden die Erkenntnisse aus dem Dublin-Gespräch am 9. März 2022 mitgeteilt wur- den (vgl. Akten SEM 1121546-34). Zudem ergibt sich aus der angefochte- nen Verfügung (S. 3), dass das SEM von einer (ordentlichen) zweimonati- gen Antwortfrist der italienischen Behörden gemäss Art. 22 Abs. 1 und Abs. 7 Dublin-III-VO und nicht von der einmonatigen Frist in Dringlichkeits- verfahren ausging. Es liegt weder eine Verletzung der Begründungspflicht noch eine unvollständige oder unrichtige Sachverhaltsfeststellung vor. Die grundsätzliche Zuständigkeit Italiens ist somit gegeben.</w:t>
      </w:r>
    </w:p>
    <w:p>
      <w:r>
        <w:rPr>
          <w:b/>
        </w:rPr>
        <w:t>E. 5.2</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Artikels 4 der EU-Grundrechtecharta mit sich bringen würden.</w:t>
      </w:r>
    </w:p>
    <w:p>
      <w:r>
        <w:rPr>
          <w:b/>
        </w:rPr>
        <w:t>E. 5.2.1</w:t>
      </w:r>
    </w:p>
    <w:p>
      <w:r>
        <w:t>Italien ist Signatarstaat der EMRK, des Übereinkommens vom</w:t>
      </w:r>
    </w:p>
    <w:p>
      <w:r>
        <w:rPr>
          <w:b/>
        </w:rPr>
        <w:t>E. 5.2.2</w:t>
      </w:r>
    </w:p>
    <w:p>
      <w:r>
        <w:t>Das Bundesverwaltungsgericht hat sich zuletzt in seinem Urteil D-4235/2021 vom 19. April 2022 (zur Publikation als Referenzurteil vorge- sehen) mit der Situation für Asylsuchende in Italien auseinandergesetzt. Auf die dortigen Ausführungen kann verwiesen werden.</w:t>
      </w:r>
    </w:p>
    <w:p>
      <w:r>
        <w:rPr>
          <w:b/>
        </w:rPr>
        <w:t>E. 5.2.3</w:t>
      </w:r>
    </w:p>
    <w:p>
      <w:r>
        <w:t>Unter diesen Umständen ist die Anwendung von Art. 3 Abs. 2 Dublin- III-VO nicht gerechtfertigt.</w:t>
      </w:r>
    </w:p>
    <w:p>
      <w:r>
        <w:rPr>
          <w:b/>
        </w:rPr>
        <w:t>E. 5.3</w:t>
      </w:r>
    </w:p>
    <w:p>
      <w:r>
        <w:t>Der Beschwerdeführer bringt keine weiteren Einwände gegen eine Überstellung nach Italien vor, es ergeben sich auch keine solchen aus den Akten. Für die Anwendung der Ermessensklausel von Art. 17 Abs. 1 Dub- lin-III-VO, respektive der – das Selbsteintrittsrecht im Landesrecht konkre- tisierenden – Bestimmung von Art. 29a Abs. 3 der Asylverordnung 1 vom</w:t>
      </w:r>
    </w:p>
    <w:p>
      <w:r>
        <w:rPr>
          <w:b/>
        </w:rPr>
        <w:t>E. 5.3.1</w:t>
      </w:r>
    </w:p>
    <w:p>
      <w:r>
        <w:t>Der Vollständigkeit halber ist festzuhalten, dass die Dublin-III-VO den Schutzsuchenden kein Recht einräumt, den ihren Antrag prüfenden Staat selber auszuwählen (vgl. auch BVGE 2010/45 E. 8.3).</w:t>
      </w:r>
    </w:p>
    <w:p>
      <w:r>
        <w:rPr>
          <w:b/>
        </w:rPr>
        <w:t>E. 5.4</w:t>
      </w:r>
    </w:p>
    <w:p>
      <w:r>
        <w:t>Somit bleibt Italien der für die Behandlung des Asylgesuches des Beschwerdeführers zuständige Mitgliedstaat gemäss Dublin-III-VO. 6. 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t>D-1875/2022 Seite 10 7.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8. Nach dem Gesagten ist die Beschwerde abzuweisen und die Verfügung des SEM zu bestätigen. 9. Bei diesem Ausgang des Verfahrens wären die Kosten grundsätzlich dem Beschwerdeführer aufzuerlegen (Art. 63 Abs. 1 VwVG). Nachdem aber mit Zwischenverfügung vom 28. April 2022 die unentgeltliche Prozessführung gemäss Art. 65 Abs. 1 VwVG gewährt wurde, sind keine Verfahrenskosten zu erheben. 10. Dem vertretenen Beschwerdeführer ist trotz der festgestellten Verletzung seines Anspruchs auf unentgeltliche Rechtsberatung und Rechtsvertre- tung keine (reduzierte) Parteientschädigung zuzusprechen, da es sich vor- liegend um eine zugewiesene unentgeltliche Rechtsvertretung im Sinne von Art. 102h AsylG handelt, deren Leistungen vom Bund nach Massgabe von Art. 102k AsylG entschädigt werden (vgl. auch Art. 111ater AsylG).</w:t>
      </w:r>
    </w:p>
    <w:p>
      <w:r>
        <w:t>(Dispositiv nächste Seite)</w:t>
      </w:r>
    </w:p>
    <w:p>
      <w:r>
        <w:t>D-1875/2022 Seite 11</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dem Beschwerdeführer aufzuerlegen (Art. 63 Abs. 1 VwVG). Nachdem aber mit Zwischenverfügung vom 28. April 2022 die unentgeltliche Prozessführung gemäss Art. 65 Abs. 1 VwVG gewährt wurde, sind keine Verfahrenskosten zu erheben.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w:t>
      </w:r>
    </w:p>
    <w:p>
      <w:r>
        <w:t>D-1875/2022 Seite 9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11</w:t>
      </w:r>
    </w:p>
    <w:p>
      <w:r>
        <w:t>August 1999 (AsylV 1, SR 142.311), gemäss welcher das SEM das Asylgesuch "aus humanitären Gründen" auch dann behandeln kann, wenn dafür gemäss Dublin-III-VO ein anderer Staat zuständig wäre, besteht so- mit keine Veranlassung.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