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D-1874/2019 vom 29. April 2019</w:t>
      </w:r>
    </w:p>
    <w:p>
      <w:r>
        <w:t>Bundesverwaltungsgericht, 2019-04-29, DE</w:t>
      </w:r>
    </w:p>
    <w:p>
      <w:r>
        <w:rPr>
          <w:b/>
        </w:rPr>
        <w:t xml:space="preserve">Quelle: </w:t>
      </w:r>
      <w:r>
        <w:t>https://mcp.opencaselaw.ch/entscheid/bvger_D-1874_2019</w:t>
      </w:r>
    </w:p>
    <w:p>
      <w:r>
        <w:t>FR: TAF D-1874/2019 du 29 avril 2019</w:t>
      </w:r>
    </w:p>
    <w:p>
      <w:r>
        <w:t>IT: TAF D-1874/2019 del 29 aprile 2019</w:t>
      </w:r>
    </w:p>
    <w:p>
      <w:pPr>
        <w:pStyle w:val="Heading2"/>
      </w:pPr>
      <w:r>
        <w:t>Regeste</w:t>
      </w:r>
    </w:p>
    <w:p>
      <w:r>
        <w:t>Nichteintreten auf Asylgesuch und Wegweisung (Dublin-Verfahren)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gutgeheissen, soweit die Aufhebung der angefochtenen Verfügung beantragt wird.</w:t>
      </w:r>
    </w:p>
    <w:p>
      <w:r>
        <w:rPr>
          <w:b/>
        </w:rPr>
        <w:t>E. 2</w:t>
      </w:r>
    </w:p>
    <w:p>
      <w:r>
        <w:t>Die angefochtene Verfügung vom 2. April 2019 wird aufgehoben und die Sache im Sinne der Erwägungen zur Neubeurteilung ans SEM zurückgewiesen.</w:t>
      </w:r>
    </w:p>
    <w:p>
      <w:r>
        <w:rPr>
          <w:b/>
        </w:rPr>
        <w:t>E. 3</w:t>
      </w:r>
    </w:p>
    <w:p>
      <w:r>
        <w:t>Es werden keine Verfahrenskosten auferlegt.</w:t>
      </w:r>
    </w:p>
    <w:p>
      <w:r>
        <w:rPr>
          <w:b/>
        </w:rPr>
        <w:t>E. 4</w:t>
      </w:r>
    </w:p>
    <w:p>
      <w:r>
        <w:t>Das SEM wird angewiesen, der Beschwerdeführerin für das Verfahren vor dem Bundesverwaltungsgericht eine Parteientschädigung von insgesamt Fr. 750.- auszurichten.</w:t>
      </w:r>
    </w:p>
    <w:p>
      <w:r>
        <w:rPr>
          <w:b/>
        </w:rPr>
        <w:t>E. 5</w:t>
      </w:r>
    </w:p>
    <w:p>
      <w:r>
        <w:t>Dieses Urteil geht an die Beschwerdeführerin, das SEM und die kantonale Migrationsbehörde. Die Einzelrichterin: Die Gerichtsschreiberin: Contessina Theis Norzin-Lhamo Ritsatsang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