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D-1871/2020 vom 20. April 2020</w:t>
      </w:r>
    </w:p>
    <w:p>
      <w:r>
        <w:t>Bundesverwaltungsgericht, 2020-04-20, DE</w:t>
      </w:r>
    </w:p>
    <w:p>
      <w:r>
        <w:rPr>
          <w:b/>
        </w:rPr>
        <w:t xml:space="preserve">Quelle: </w:t>
      </w:r>
      <w:r>
        <w:t>https://mcp.opencaselaw.ch/entscheid/bvger_D-1871_2020</w:t>
      </w:r>
    </w:p>
    <w:p>
      <w:r>
        <w:t>FR: TAF D-1871/2020 du 20 avril 2020</w:t>
      </w:r>
    </w:p>
    <w:p>
      <w:r>
        <w:t>IT: TAF D-1871/2020 del 20 aprile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1.4</w:t>
      </w:r>
    </w:p>
    <w:p>
      <w:r>
        <w:t>In Bezug auf den Antrag, der Beschwerde sei die aufschiebende Wirkung zu erteilen, ist festzustellen, dass der Beschwerde von Gesetzes wegen aufschiebende Wirkung zukommt (Art. 42 AsylG). Da diese von der Vorinstanz auch nicht entzogen wurde, ist auf das besagte Rechtsbegehren mangels Beschwer nicht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Eine asylsuchende Person erfüllt die Flüchtlingseigenschaft gemäss Art. 3 AsylG, wenn sie Nachteile von bestimmter Intensität erlitten hat beziehungsweise mit beachtlicher Wahrscheinlichkeit und in absehbarer Zukunft begründeterweise befürchten muss (vgl. BVGE 2008/4 E. 5.2), wobei eine bloss entfernte Möglichkeit künftiger Verfolgung nicht genügt, sondern vielmehr konkrete Indizien die Furcht vor erwarteten Benachteiligungen realistisch und nachvollziehbar erscheinen lassen müssen (vgl. BVGE 2010/57 E. 2.5, 2010/44 E. 3.4). Massgeblich für die Beurteilung der Flüchtlingseigenschaft ist die Situation im Zeitpunkt des Asylentscheids. Die Gewährung des Asyls kann nicht dazu dienen, einen Ausgleich für vergangenes Unrecht zu schaffen, sondern bezweckt, Schutz vor künftiger Verfolgung zu gewähren (vgl. BVGE 2008/4 E. 5.4). Veränderungen der objektiven Situation im Heimat- oder Herkunftsstaat zwischen Ausreise und Asylentscheid sind zugunsten und zulasten der asylsuchenden Person zu berücksichtigen (vgl. BVGE 2010/57 E. 2.6, 2008/34 E. 7.1 und 2008/12 E. 5.2.).</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Sachverhaltdarstellung des Gesuchstellenden sprechen, bei einer objektivierten Sichtweise überwiegen oder nicht (vgl. BVGE 2015/3 E. 6.5.1, 2013/11 E. 5.1, 2012/5 E. 2.2).</w:t>
      </w:r>
    </w:p>
    <w:p>
      <w:r>
        <w:rPr>
          <w:b/>
        </w:rPr>
        <w:t>E. 5.1</w:t>
      </w:r>
    </w:p>
    <w:p>
      <w:r>
        <w:t>Das Bundesverwaltungsgericht gelangt nach Prüfung der Akten in Übereinstimmung mit der Vorinstanz zum Schluss, dass der Beschwerdeführer die Flüchtlingseigenschaft gemäss Art. 3 AsylG nicht zu begründen vermag.</w:t>
      </w:r>
    </w:p>
    <w:p>
      <w:r>
        <w:rPr>
          <w:b/>
        </w:rPr>
        <w:t>E. 5.2</w:t>
      </w:r>
    </w:p>
    <w:p>
      <w:r>
        <w:t>Das SEM erachtete die fluchtauslösenden Vorbringen des Beschwerdeführers, im Februar 2016 wegen des zu Unrecht gegen ihn erhobenen Vorwurfs, am Arbeitsplatz ein Flugblatt für demonstrierende Studenten vervielfältigt zu haben, behördlich verfolgt worden zu sein, als den Anforderungen an die Glaubhaftigkeit gemäss Art. 7 AsylG nicht genügend. In der Tat vermögen die Ausführungen des Beschwerdeführers, wonach er wegen des besagten Verdachts von Geheimdienstleuten respektive unbekannten, wohl regierungstreuen Personen vier Tage lang festgehalten und misshandelt, und danach von irgendwelchen Leuten respektive der Polizei nach Durchsuchung seines Hauses beziehungsweise des (...) aufgefordert worden sei, sich den Behörden zur Verfügung zu halten und sein Zuhause nicht zu verlassen, nicht in einem für die Glaubhaftigkeit genügenden Mass zu überzeugen. Die vom SEM geäusserten Zweifel an den Schilderungen des Beschwerdeführers sind berechtigt. Die Angaben des Beschwerdeführers weisen erhebliche Widersprüche auf und blieben trotz Rückfragen seitens des Befragers bei der Anhörung vom 9. Mai 2019 über weite Strecken unsubstanziiert. Der Beschwerdeführer wich den Fragen wiederholt aus oder schweifte auf die allgemeine Situation in Äthiopien ab (vgl. bspw. A18 S. 11 F85). Mit den Ausführungen in der Rechtsmitteleingabe vom 2. April 2020 vermag er den von der Vorinstanz zutreffend aufgezeigten Widersprüchen und Unstimmigkeiten nichts Substanzielles entgegenzusetzen und die Zweifel an seinen Angaben nicht auszuräumen beziehungsweise keine gezielt gegen ihn gerichtete Verfolgung seitens der heimatlichen Behörden im Sinne von Art. 3 AsylG darzulegen. Aber selbst wenn dem Beschwerdeführer geglaubt würde, dass er vor der Ausreise im Verdacht gestanden habe, mit der Vervielfältigung eines Flugblatts, das sich für die Anliegen der Oromo eingesetzt respektive gegen die damalige Regierung gerichtet habe, etwas zu tun gehabt zu haben, wäre nicht anzunehmen, dass ihm deswegen bei einer heutigen Rückkehr nach Äthiopien behördliche Verfolgung asylbeachtlichen Ausmasses gemäss Art. 3 AsylG drohen würde. Seit der Ausreise des Beschwerdeführers vor über vier Jahren hat sich die politische Situation in Äthiopien wesentlich verändert. Es ist diesbezüglich auf die im als Referenzurteil publizierten Entscheid des Bundesverwaltungsgerichts D-6630/2018 vom 6. Mai 2019 aufdatierte Analyse der politischen Lage in Äthiopien zu verweisen. Demzufolge hat sich die dortige Lage seit der Ernennung des Oromo Abiy Ahmed zum Premierminister im April 2018 grundlegend zum Positiven verändert. Dessen Ziel ist die Stärkung der Demokratie unter Einbindung aller politischen Kräfte. Abiy Ahmed unternimmt Anstrengungen, in vielen Bereichen Reformen anzustossen oder durchzuführen. Dies betrifft auch den Umgang mit regierungskritischen Personen, gegen die das Regime bisher mit grosser Härte vorging. Die Regierung rief die Oppositionellen im Exil zur Rückkehr und Teilnahme am politischen Prozess auf. Politische Dissidenten, ehemalige Rebellen, Abspaltungsanführer und Journalisten sind seither nach Äthiopien zurückgekehrt (beispielsweis der OLF-Oppositionsführer Jawar Mohammed). Tausende politische Gefangene wurden seit April 2018 begnadigt und freigelassen. Die OLF und weitere Vereinigungen, die sich für die Anliegen der Oromo einsetzen, wurden im Sommer 2018 von der Liste der terroristischen Gruppierungen gestrichen (vgl. Referenzurteil D-6630/2018 vom 6. Mai 2019 E. 7). Vor diesem Hintergrund ist nicht davon auszugehen, dass der Beschwerdeführer im heutigen Zeitpunkt wegen des Verdachts der Vervielfältigung eines OLF-freundlichen Flugblatts seitens der heimatlichen Behörden asylrechtlich relevanter Verfolgung ausgesetzt wäre. Ebenso wenig bestehen aus heutiger Sicht Anzeichen dafür, dass er sich bei einer Rückkehr nach Äthiopien vor einer asylrelevanten Reflexverfolgung wegen der OLF respektive der ABO angehöriger Verwandter fürchten müsste. Insbesondere ist nicht von "zwingenden Gründen" im Sinne der Ausnahmebestimmung des Abkommens vom 28. Juli 1951 über die Rechtsstellung der Flüchtlinge (FK, SR 0.142.30) auszugehen (vgl. BVGE 2007/31 E. 5.4 m.w.H.).</w:t>
      </w:r>
    </w:p>
    <w:p>
      <w:r>
        <w:rPr>
          <w:b/>
        </w:rPr>
        <w:t>E. 5.3</w:t>
      </w:r>
    </w:p>
    <w:p>
      <w:r>
        <w:t>In Bezug auf das Vorbringen des Beschwerdeführers, er könne wegen allgemeiner, ethnisch motivierter Unruhen nicht nach Äthiopien zurückkehren, ist erneut auf das Referenzurteil D-6630/2018 vom 6. Mai 2019 hinzuweisen. Zwar herrschen weiterhin ethnisch motivierte Spannungen, aber die allgemeine Situation ist seit dem Amtsantritt von Premierminister Abiy Ahmed stabiler und nicht von allgemeiner Gewalt geprägt (vgl. Referenzurteil D-6630/2018 vom 6. Mai 2019 E. 12.2.). Der Hinweis des Beschwerdeführers, er sei als Oromo generell einer hohen Gefahr von Übergriffen durch Somali ausgesetzt, genügt somit nicht, um von einer asylrelevanten Gefährdung auszugehen, selbst wenn die Spannungen zwischen den verschiedenen ethnischen Gruppen Äthiopiens eine Herausforderung für den im Frühjahr 2018 gewählten Abiy Ahmed bedeuten.</w:t>
      </w:r>
    </w:p>
    <w:p>
      <w:r>
        <w:rPr>
          <w:b/>
        </w:rPr>
        <w:t>E. 5.4</w:t>
      </w:r>
    </w:p>
    <w:p>
      <w:r>
        <w:t>Zusammenfassend ist es dem Beschwerdeführer nicht gelungen, die Flüchtlingseigenschaft gemäss Art. 3 AsylG nachzuweisen oder zumindest glaubhaft zu machen. Das SEM hat das Asylgesuch des Beschwerdeführers folgerichtig abgelehnt.</w:t>
      </w:r>
    </w:p>
    <w:p>
      <w:r>
        <w:rPr>
          <w:b/>
        </w:rPr>
        <w:t>E. 6</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Das Prinzip des flüchtlingsrechtlichen Non-Refoulement schützt nur Personen schützt,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vorliegend nicht der Fall. Es bestehen keine hinreichenden Anhaltspunkte für eine ernsthafte und konkrete Gefährdung des Beschwerdeführers in seinem Heimatstaat im Sinne von Art. 3 EMRK. Auch die allgemeine Menschenrechtssituation in Äthiopien lässt den Wegweisungsvollzug zum heutigen Zeitpunkt nicht als unzulässig erscheinen.</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7.3.1</w:t>
      </w:r>
    </w:p>
    <w:p>
      <w:r>
        <w:t>Entgegen der vom Beschwerdeführer geäusserten Auffassung liegt in Äthiopien keine Situation allgemeiner Gewalt vor, aufgrund derer die Zivilbevölkerung allgemein als konkret gefährdet bezeichnet werden müsste. Trotz der weiterhin bestehenden ethnischen Spannungen und Protestbewegungen ist die Situation seit dem Amtsantritt von Premierminister Abiy Ahmed stabiler und das Bundesverwaltungsgericht geht in konstanter Praxis von der grundsätzlichen Zumutbarkeit des Wegweisungsvollzugs in alle Regionen des Landes aus (vgl. Referenzurteil D-6630/2018 vom 6. Mai 2019 E. 12.2., in Bestätigung von BVGE 2011/25 E. 8.3). Auch unter Berücksichtigung der aktuellen Lage lässt sich diese Praxis bestätigen (vgl. etwa Urteile des BVGer E-57/2020 vom 12. März 2020 E. 7.3, D-20/2020 vom 5. März 2020 E. 9.7, D-2352/2018 vom 13. Februar 2020 E. 6.1.1).</w:t>
      </w:r>
    </w:p>
    <w:p>
      <w:r>
        <w:rPr>
          <w:b/>
        </w:rPr>
        <w:t>E. 7.3.2</w:t>
      </w:r>
    </w:p>
    <w:p>
      <w:r>
        <w:t>Das SEM hat sodann zu Recht festgestellt, dass nicht davon auszugehen ist, der Beschwerdeführer würde bei einer Rückkehr nach Äthiopien aus individuellen Gründen wirtschaftlicher, sozialer oder gesundheitlicher Natur in eine seine Existenz gefährdende Situation geraten, die als konkrete Gefährdung im Sinne der zu beachtenden Bestimmung zu werten wäre (Art. 83 Abs. 4 AIG). Der Beschwerdeführer stammt aus der Grossstadt B._______ im (...) Äthiopiens und verfügt eigenen Angaben zufolge über eine (...)jährige Schulbildung sowie Arbeitserfahrung in verschiedenen Bereichen wie der alleinigen Führung eines Geschäfts. Auch bestehen familiäre soziale Kontakte. Es darf somit davon ausgegangen werden, dass er im Heimatstaat über eine Anlaufstelle verfügt und auch künftig in der Lage sein wird, für seinen Lebensunterhalt aufzukommen, zumal er alleinstehend ist und somit nur für sich selbst zu sorgen hat. Sollte er nicht an seinen bisherigen Wohnort zurückkehren wollen, ist es ihm auch zuzumuten, sich in einem anderen Landesteil (bspw. in der Hauptstadt Addis Abeba) niederzulassen. Bezüglich des Einwands des Beschwerdeführers, er leide an (...), ist darauf hinzuweisen, dass aus gesundheitlichen Gründen nur dann auf Unzumutbarkeit des Wegweisungsvollzugs zu schliessen ist, wenn eine notwendige medizinische Behandlung im Heimatland schlicht nicht zur Verfügung steht und die Rückkehr zu einer raschen und lebensgefährdenden Beeinträchtigung des Gesundheitszustands, zur Invalidität oder gar zum Tod der betroffenen Person führt (vgl. BVGE 2011/50 E. 8.3, 2009/52 E. 10.1, 2009/51 E. 5.5, 2009/28 E. 9.3.1, 2009/2 E. 9.3.2). Vorliegend sind keine gesundheitlichen Gründe dargetan oder ersichtlich, die auf eine akute, lebensgefährdende und im Heimatland schlicht nicht behandelbare Erkrankung schliessen lassen würden. Laut dem aktenkundigen Arztbericht vom 10. Mai 2019 leidet der Beschwerdeführer an (...) und die Beschwerden werden mittels (...) und Medikamenten behandelt. Auch mit dem (unbelegten) Vorbringen in der Rechtsmitteleingabe vom 2. April 2020, er sei wegen der besagten Beschwerden kürzlich im Spital in stationärer Behandlung gewesen, vermag der Beschwerdeführer keine die Unzumutbarkeit des Wegweisungsvollzugs begründende medizinische Notlage darzulegen. Es ist auf das bereits erwähnte Referenzurteil D-6630/2018 vom 6. Mai 2019 zu verweisen, wonach sich die gesundheitliche Versorgung in Äthiopien in den letzten Jahren verbessert hat und der Zugang zum Gesundheitssystem grundsätzlich gewährleistet ist (vgl. Referenzurteil D-6630/2018 vom 6. Mai 2019 E. 12.3.4). Der Beschwerdeführer wurde seinen Angaben zufolge in einem Krankenhaus in B._______ operiert und es darf davon ausgegangen werden, dass er bei Bedarf erneut Zugang zu erforderlicher medizinischer Behandlung hat. Zudem kann seinen Bedürfnissen bei Bedarf durch entsprechende medizinische Rückkehrhilfe, beispielsweise in der Form der Mitgabe von Medikamenten, Rechnung getragen werden (Art. 93 Abs. 1 Bst. d AsylG). Ohne die Schwierigkeiten bei einer Rückkehr zu verkennen, ist aufgrund der Aktenlage somit nicht davon auszugehen, der Beschwerdeführer würde bei einer Rückkehr nach Äthiopien in eine existenzielle Notlage geraten.</w:t>
      </w:r>
    </w:p>
    <w:p>
      <w:r>
        <w:rPr>
          <w:b/>
        </w:rPr>
        <w:t>E. 7.4</w:t>
      </w:r>
    </w:p>
    <w:p>
      <w:r>
        <w:t>Schliesslich obliegt es dem Beschwerdeführer, sich bei der zuständigen Vertretung des Heimatstaats die für eine Rückkehr notwendigen Reisedokumente zu beschaffen (Art. 8 Abs. 4 AsylG; vgl. dazu auch BVGE 2008/34 E. 12), weshalb der Vollzug der Wegweisung auch als möglich zu bezeichnen ist (Art. 83 Abs. 2 AIG). Der Verweis des Beschwerdeführers in der Rechtsmitteleingabe vom 2. April 2020 auf die Corona-Pandemie, die eine derzeitige Rückkehr nach Äthiopien nicht möglich mache, vermag nicht zur Annahme einer gänzlichen Unmöglichkeit des Wegweisungsvollzugs zu führen. Die aktuellen Massnahmen im Zusammenhang mit der weltweiten Ausbreitung der Coronavirus-Krankheit (Covid-19) sind aufgrund ihrer vorübergehenden Natur nicht geeignet, die obigen Schlussfolgerungen zur Durchführbarkeit des Wegweisungsvollzugs in Frage zu stellen. Der Situation wird von den Vollzugsbehörden im Rahmen der Organisation des Vollzugs angemessen Rechnung zu tragen sein. Verzögern die besagten Massnahmen vorliegend den Vollzug vorübergehend, so wird dieser zu einem späteren, angemessenen Zeitpunkt erfolgen (vgl. hierzu u. a. die Urteile des BVGer E-895/2020 vom 15. April 2020 E. 9.6 und E-6856/2017 vom 6. April 2020 E. 9).</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9.1</w:t>
      </w:r>
    </w:p>
    <w:p>
      <w:r>
        <w:t>Mit dem vorliegenden Entscheid in der Sache wird der Antrag des Beschwerdeführers auf Befreiung von der Kostenvorschusspflicht gegenstandslos.</w:t>
      </w:r>
    </w:p>
    <w:p>
      <w:r>
        <w:rPr>
          <w:b/>
        </w:rPr>
        <w:t>E. 9.2</w:t>
      </w:r>
    </w:p>
    <w:p>
      <w:r>
        <w:t>Das Gesuch um Gewährung der unentgeltlichen Rechtspflege ist abzuweisen, da die Begehren, wie sich aus den vorstehenden Erwägungen ergibt, als aussichtslos zu bezeichnen waren, weshalb die Voraussetzungen von Art. 65 Abs. 1 VwVG - ungeachtet der Mittellosigkeit des Beschwerdeführers - nicht erfüllt sind.</w:t>
      </w:r>
    </w:p>
    <w:p>
      <w:r>
        <w:rPr>
          <w:b/>
        </w:rPr>
        <w:t>E. 9.3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