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D-1868/2022 vom 11. April 2022</w:t>
      </w:r>
    </w:p>
    <w:p>
      <w:r>
        <w:t>Bundesverwaltungsgericht, 2022-04-11, FR</w:t>
      </w:r>
    </w:p>
    <w:p>
      <w:r>
        <w:rPr>
          <w:b/>
        </w:rPr>
        <w:t xml:space="preserve">Quelle: </w:t>
      </w:r>
      <w:r>
        <w:t>https://mcp.opencaselaw.ch/entscheid/bvger_D-1868_2022_d20220411</w:t>
      </w:r>
    </w:p>
    <w:p>
      <w:r>
        <w:t>FR: TAF D-1868/2022 du 11 avril 2022</w:t>
      </w:r>
    </w:p>
    <w:p>
      <w:r>
        <w:t>IT: TAF D-1868/2022 del 11 aprile 2022</w:t>
      </w:r>
    </w:p>
    <w:p>
      <w:pPr>
        <w:pStyle w:val="Heading2"/>
      </w:pPr>
      <w:r>
        <w:t>Regeste</w:t>
      </w:r>
    </w:p>
    <w:p>
      <w:r>
        <w:t>Asile (non-entr&amp;eacute;e en mati&amp;egrave;re / proc&amp;eacute;dure Dublin) et renvoi | Asile (non-entrée en matière / procédure Dublin) et renvoi; décision du SEM du 11 avril 2022 / N</w:t>
      </w:r>
    </w:p>
    <w:p>
      <w:pPr>
        <w:pStyle w:val="Heading2"/>
      </w:pPr>
      <w:r>
        <w:t>Erwägungen</w:t>
      </w:r>
    </w:p>
    <w:p>
      <w:r>
        <w:rPr>
          <w:b/>
        </w:rPr>
        <w:t>E. 28</w:t>
      </w:r>
    </w:p>
    <w:p>
      <w:r>
        <w:t>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w:t>
      </w:r>
    </w:p>
    <w:p>
      <w:r>
        <w:t>D-1868/2022 Page 7 2010/45 consid. 7.4.2 ; arrêt du Tribunal F-7195/2018 du 11 février 2020 consid. 6.1 à 6.3), qu'en l’espèce, en l'absence d'une pratique avérée de violation systématique des normes communautaires minimales en la matière, la présomption de respect par l’Espagne de ses obligations concernant les droits des requérants d'asile sur son territoire n’est pas renversée (cf. ATAF 2010/45 consid. 7.4 et 7.5 ; voir aussi décision de la Cour EDH Samsam Mohammed Hussein et autres c. les Pays-Bas et l’Italie du 2 avril 2013, n° 27725/10, § 78), que partant, l'application de l'art. 3 par. 2 du règlement Dublin III ne se justifie pas en l'espèce, l’argument avancé par l’intéressé à ce sujet – qui n’est du reste pas étayé, selon lequel ses droits n’auraient jamais été respectés dans ce pays, ne suffisant pas à convaincre le Tribunal du contraire,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règlement Dublin III (cf. ATAF 2017 VI/7 consid. 4.3 ; 2017 VI/5 consid. 8.5.2 ; cf., sur l'ensemble de ces questions, arrêt du Tribunal F-5470/2018 du 28 janvier 2019 consid. 6.2), que, dans le cas particulier, l'intéressé n'a pas démontré l’existence d’un risque concret que les autorités espagnoles refuseraient de le prendre en charge et de mener une procédure d’examen de sa demande de protection internationale, en violation de la directive Procédure,</w:t>
      </w:r>
    </w:p>
    <w:p>
      <w:r>
        <w:t>D-1868/2022 Page 8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 lui-même privé durablement de tout accès aux conditions matérielles minimales d’accueil prévues par la directive Accueil, qu’à ce titre, il lui reviendra toutefois d’entreprendre les démarches nécessaires à l’ouverture d’une procédure d’asile auprès des autorités compétentes à son arrivée sur le territoire espagnol, qu’au demeurant, si – après son retour en Espagne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(art. 26 directive Accueil), que, de même, il devra, le cas échéant, s’adresser aux autorités espagnoles compétentes pour obtenir une protection adéquate contre des agissements ou menaces de tiers, rien n’indiquant qu’une telle protection ne pourra pas lui être accordée, que, comme relevé par le SEM, il ressort des différents documents médicaux versés au dossier que le recourant souffre de divers problèmes médicaux ([…]), que le recourant n’a pas produit d’autres pièces médicales à l’appui de son recours, que, selon la jurisprudence de la Cour européenne des droits de l’Homme (cf. arrêt de la Cour 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w:t>
      </w:r>
    </w:p>
    <w:p>
      <w:r>
        <w:t>D-1868/2022 Page 9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[GC], du 13 décembre 2016, requête n° 41738/10, par. 183), qu’en l’espèce, les problèmes médicaux dont souffre le recourant ne sont pas à ce point graves qu’ils s’opposeraient à son transfert vers l’Espagne, ce pays disposant de structures médicales similaires à celles existant en Suisse, que rien n’indique en outre que le recourant ne serait pas en mesure de voyager,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espagnoles les renseignements permettant une telle prise en charge (art. 31 et 32 du règlement Dublin III),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l’intéressé, susceptibles de constituer des raisons humanitaires au sens de l'art. 29a al. 3 OA 1, en lien avec l'art. 17 par. 1 du règlement Dublin III,</w:t>
      </w:r>
    </w:p>
    <w:p>
      <w:r>
        <w:t>D-1868/2022 Page 10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 le règlement Dublin ne confère enfin pas aux demandeurs d'asile le droit de choisir l'Etat membre par lequel ils souhaitent que leur demande soit traitée ou offrant, à leur avis, les meilleures conditions d'accueil comme Etat responsable de l'examen de leur demande d'asile (cf. ATAF 2010/45 consid. 8.3), que, 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tendant à des mesures superprovisionnelles et à l’exemption du versement d’une avance de frais sont sans objet, que les conclusions du recours étant d’emblée vouées à l’échec, la requête d’assistance judiciaire totale doit être rejetée (art. 102m al. 1 LAsi, en lien avec l’art.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r>
        <w:t>D-1868/2022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