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D-1859/2020 vom 22. Juni 2020</w:t>
      </w:r>
    </w:p>
    <w:p>
      <w:r>
        <w:t>Bundesverwaltungsgericht, 2020-06-22, FR</w:t>
      </w:r>
    </w:p>
    <w:p>
      <w:r>
        <w:rPr>
          <w:b/>
        </w:rPr>
        <w:t xml:space="preserve">Quelle: </w:t>
      </w:r>
      <w:r>
        <w:t>https://mcp.opencaselaw.ch/entscheid/bvger_D-1859_2020</w:t>
      </w:r>
    </w:p>
    <w:p>
      <w:r>
        <w:t>FR: TAF D-1859/2020 du 22 juin 2020</w:t>
      </w:r>
    </w:p>
    <w:p>
      <w:r>
        <w:t>IT: TAF D-1859/2020 del 22 giugno 2020</w:t>
      </w:r>
    </w:p>
    <w:p>
      <w:pPr>
        <w:pStyle w:val="Heading2"/>
      </w:pPr>
      <w:r>
        <w:t>Regeste</w:t>
      </w:r>
    </w:p>
    <w:p>
      <w:r>
        <w:t>Asile et renvoi (délai de recours raccourci)</w:t>
      </w:r>
    </w:p>
    <w:p>
      <w:pPr>
        <w:pStyle w:val="Heading2"/>
      </w:pPr>
      <w:r>
        <w:t>Erwägungen</w:t>
      </w:r>
    </w:p>
    <w:p>
      <w:r>
        <w:rPr>
          <w:b/>
        </w:rPr>
        <w:t>E. 1.1</w:t>
      </w:r>
    </w:p>
    <w:p>
      <w:r>
        <w:t>Sous réserve des exceptions prévues à l'art. 32 LTAF, le Tribunal connaît des recours contre les décisions au sens de l'art. 5 PA, prises par les autorités mentionnées à l'art. 33 LTAF (art. 31 LTAF, applicable par le renvoi de l'art. 105 LAsi). En particulier, les décisions rendues par le SEM concernant l'asile et le renvoi d'un requérant peuvent être contestées devant le Tribunal (art. 33 let. d LTAF, en relation avec l'art. 6a al. 1 LAsi). Le Tribunal est dès lors compétent pour connaître du présent litige. En l'absence d'une demande d'extradition déposée par l'Etat dont le recourant cherche à se protéger, il statue de manière définitive (art. 83 let. d ch. 1 LTF).</w:t>
      </w:r>
    </w:p>
    <w:p>
      <w:r>
        <w:rPr>
          <w:b/>
        </w:rPr>
        <w:t>E. 1.2</w:t>
      </w:r>
    </w:p>
    <w:p>
      <w:r>
        <w:t>A._______ a qualité pour recourir (art. 48 al. 1 PA, applicable par renvoi des art. 6 LAsi et 37 LTAF). Présenté dans la forme et le délai prescrits par la loi, le recours est recevable (art. 52 al. 1 PA, art. 108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(art. 44, 1ère phrase LAsi, art. 106 al. 1 let. a et b LAsi). En ce qui concerne l'exécution du renvoi, il a un plein pouvoir de cognition, de sorte qu'il peut également examiner le grief de l'inopportunité (art. 112 al. 1 LEI, en relation avec l'art. 49 PA; ATAF 2014/26 consid. 5.6 et 7.8). La procédure est régie par la maxime inquisitoire, ce qui signifie que le Tribunal établit les faits d'office, procède s'il y a lieu à l'administration de preuves et apprécie celles-ci selon sa libre conviction (art. 12 PA et art. 40 de la loi fédérale de procédure civile fédérale du 4 décembre 1947 [PCF, RS 273], applicable par renvoi de l'art. 19 PA). Il prend en considération l'état de fait existant au moment où il statue (ATAF 2014/1 consid. 2; 2012/21 consid. 5).</w:t>
      </w:r>
    </w:p>
    <w:p>
      <w:r>
        <w:rPr>
          <w:b/>
        </w:rPr>
        <w:t>E. 2.2</w:t>
      </w:r>
    </w:p>
    <w:p>
      <w:r>
        <w:t>Le Tribunal applique le droit d'office, sans être lié par les motifs invoqués à l'appui du recours ni par l'argumentation juridique développée dans la décision entreprise (art. 62 al. 4 PA; ATAF 2014/1 consid. 2; 2010/54 consid. 7.1; Thomas Häberli, in : Waldmann/Weissenberger [éd.], Praxiskommentar zum Bundesgesetz über das Verwaltungsverfahren, 2ème éd, 2016, ad art. 62, n° 40ss). Il se limite en principe aux griefs soulevés et n'examine les questions de droit non invoquées que dans la mesure où les arguments des parties ou le dossier l'y incitent (ATAF 2014/24 consid. 2.2; 2009/57 consid. 1.2; Moser/Beusch/Kneubühler, Prozessieren vor dem Bundesverwaltungsgericht, 2ème éd. 2013, p. 25 ch. 1.55).</w:t>
      </w:r>
    </w:p>
    <w:p>
      <w:r>
        <w:rPr>
          <w:b/>
        </w:rPr>
        <w:t>E. 3.1</w:t>
      </w:r>
    </w:p>
    <w:p>
      <w:r>
        <w:t>A titre préalable, il n'y a pas lieu de joindre la procédure du recourant à celle concernant la mère, ni d'attendre que la cause de cette parente soit tranchée pour statuer sur le présent recours (voir en particulier p. 4 in fine, p. 6 par. 4 et p. 7 par. 3 ss du mémoire). Il apparaît que les deux procédures n'ont pas de liens de connexité suffisamment étroits pour justifier l'une ou l'autre de ces mesures. Le Tribunal constate que les motifs d'asile qui conduit au départ de A._______ du Sri Lanka en 2020 sont distincts de ceux de sa mère, partie des années plus tôt, et soulèvent des questions différentes. De plus, ils reposent sur des éléments factuels qui ressortent clairement du présent dossier et qui permettent à eux seuls de fonder l'issue de la présente cause.</w:t>
      </w:r>
    </w:p>
    <w:p>
      <w:r>
        <w:rPr>
          <w:b/>
        </w:rPr>
        <w:t>E. 3.2</w:t>
      </w:r>
    </w:p>
    <w:p>
      <w:r>
        <w:t>Il est statué sans échange d'écritures (art. 111a al. 1 LAsi).</w:t>
      </w:r>
    </w:p>
    <w:p>
      <w:r>
        <w:rPr>
          <w:b/>
        </w:rPr>
        <w:t>E. 4</w:t>
      </w:r>
    </w:p>
    <w:p>
      <w:r>
        <w:t>Concernant la conclusion tendant à ce que la cause du recourant soit « passé[e] en procédure étendue » [sans autres précisions], celle-ci doit être rejetée. Une telle mesure ne se conçoit qu'en cas de cassation de la décision attaquée et de renvoi de la cause au SEM, alors que celui-ci n'a présenté aucune conclusion claire dans ce sens. En outre, il a été assisté par Caritas durant toute la période d'instruction de sa procédure accélérée - laquelle n'a du reste pas été inhabituellement longue - et a ensuite pu déposer un recours élaboré par le biais d'un mandataire de cette organisation. Ce professionnel du droit, qui connaissait fort bien le dossier de l'intéressé, n'a toutefois fourni dans le mémoire aucune motivation topique permettant de saisir pourquoi la présente cause devait être renvoyée au SEM et traitée désormais par cette autorité en procédure étendue. Une telle nécessité ne ressort du reste pas non plus de l'examen par le Tribunal des pièces du dossier du SEM.</w:t>
      </w:r>
    </w:p>
    <w:p>
      <w:r>
        <w:rPr>
          <w:b/>
        </w:rPr>
        <w:t>E. 5.1</w:t>
      </w:r>
    </w:p>
    <w:p>
      <w:r>
        <w:t>En vertu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2 LAsi; ATAF 2007/31 consid. 5.2 5.6).</w:t>
      </w:r>
    </w:p>
    <w:p>
      <w:r>
        <w:rPr>
          <w:b/>
        </w:rPr>
        <w:t>E. 5.2</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 L'objection et le doute que peut autoriser le principe de vraisemblance doivent toutefois paraître, d'un point de vue objectif, moins importants que les éléments parlant en faveur du bien-fondé des allégations avancées. Ainsi, il s'agit pour l'autorité de pondérer les signes d'invraisemblance en dégageant une impression d'ensemble et en déterminant, parmi les éléments militant en faveur ou en défaveur de cette vraisemblance, ceux qui l'emportent (ATAF 2012/5 consid. 2.2; 2010/57 consid. 2.3).</w:t>
      </w:r>
    </w:p>
    <w:p>
      <w:r>
        <w:rPr>
          <w:b/>
        </w:rPr>
        <w:t>E. 6</w:t>
      </w:r>
    </w:p>
    <w:p>
      <w:r>
        <w:t>Le recourant reproche au SEM d'avoir considéré à tort que ses motifs d'asile n'étaient pas vraisemblables. En l'espèce, le Tribunal partage l'appréciation de cette autorité.</w:t>
      </w:r>
    </w:p>
    <w:p>
      <w:r>
        <w:rPr>
          <w:b/>
        </w:rPr>
        <w:t>E. 6.1</w:t>
      </w:r>
    </w:p>
    <w:p>
      <w:r>
        <w:t>Préalablement, il y a lieu de relever que, contrairement à ce que l'intéressé soutient en instance de recours, la vraisemblance de ses propos ne dépend pas de l'appréciation de celle concernant les motifs d'asile avancés par sa mère dans le cadre de sa demande de protection. De manière générale, elle résulte de l'évaluation des déclarations de l'intéressé en tant que telles, ainsi que de leurs relations éventuelles avec les allégations, vraisemblables ou non, de tiers, in casu de sa mère, sur des éléments factuels identiques. En tout état de cause, compte tenu des pièces du dossier, aucun motif sérieux ne justifie de subordonner les conclusions afférentes au caractère vraisemblable des explications du recourant à celles portant sur les propos de sa mère.</w:t>
      </w:r>
    </w:p>
    <w:p>
      <w:r>
        <w:rPr>
          <w:b/>
        </w:rPr>
        <w:t>E. 6.2</w:t>
      </w:r>
    </w:p>
    <w:p>
      <w:r>
        <w:t>En premier lieu, les déclarations de l'intéressé sont évasives et manquent de précision sur plusieurs points; elles comportent en outre de sérieuses contradictions et d'autres incohérences. Interrogé sur les événements auxquels il soutient avoir assisté en 2009, 2013 et 2016, lorsque des individus se seraient présentés au domicile familial, l'intéressé a fourni des explications vagues et inconsistantes, même en (...). Malgré la demande du collaborateur du SEM de faire état de tout ce qui concernait le prétendu interrogatoire de sa mère en 2009, il s'est limité à soutenir qu'il ne se souvenait pas très bien; invité une nouvelle fois à s'exprimer sur ce point, il a simplement déclaré que sa mère avait été interrogée de manière menaçante et qu'il était ensuite parti (voir le procès-verbal [ci-après : pv] de l'audition du 16 mars 2020, Q. 70 s.). S'agissant des faits intervenus en 2013, il n'a été en mesure de donner aucune information significative ni d'indiquer qui étaient les personnes venues interroger sa mère et quels étaient les motifs de leur intervention, se bornant à relever qu'ils étaient costauds et habillés en civil (pv précité, Q. 83-86). En ce qui concerne la visite domiciliaire de 2016, dont il a été incapable d'indiquer, même approximativement, à quelle période elle avait eu lieu, le recourant est resté vague en déclarant qu'il n'avait vu aucune des personnes présentes, qu'il ne connaissait pas les raisons de leur venue et ignorait ce qu'ils avaient dit à sa mère (pv précité, Q. 90-96 et 103). Concernant les événements du 28 janvier 2020, l'intéressé a fourni un récit confus et comportant des contradictions. En particulier, il a affirmé, selon une première version, que des personnes présentes dans l'église où il se trouvait l'avaient informé que des individus le cherchaient dans les alentours et qu'il avait vu ces derniers en sortant de l'église (pv précité, Q. 107 et 111), alors qu'il aussi déclaré que ces individus étaient entrés dans l'église et c'est là qu'il les avait vus pour la première fois, car il s'y trouvait encore (pv précité Q. 34 et 114). Quant à ces personnes, celles-ci l'auraient aperçu la première fois déjà à l'église ou, selon une autre, version, seulement après le début de sa fuite en moto (pv précité Q. 105 et 110).</w:t>
      </w:r>
    </w:p>
    <w:p>
      <w:r>
        <w:rPr>
          <w:b/>
        </w:rPr>
        <w:t>E. 6.3</w:t>
      </w:r>
    </w:p>
    <w:p>
      <w:r>
        <w:t>En second lieu, son récit comporte un certain nombre d'incohérences et de contradictions par rapport à celui de sa mère sur les mêmes faits. En particulier, concernant les visites effectuées par des inconnus au domicile familial, il a soutenu qu'elles avaient eu lieu en 2009, 2013 et 2016, alors que sa mère a affirmé qu'elles étaient intervenues seulement en 2016 (voir aussi, pour d'autres éléments d'invraisemblance dans ce contexte, le ch. II par. 2 de la décision attaquée, et réf. cit. ; voir aussi à ce sujet Q. 122-125 du pv précité).</w:t>
      </w:r>
    </w:p>
    <w:p>
      <w:r>
        <w:rPr>
          <w:b/>
        </w:rPr>
        <w:t>E. 6.4</w:t>
      </w:r>
    </w:p>
    <w:p>
      <w:r>
        <w:t>En troisième lieu, le récit du recourant est contraire à l'expérience générale de la vie et au cours ordinaire des choses sur différents points. S'agissant des événements du 28 janvier 2020, il n'est guère plausible que l'intéressé soit parvenu à se soustraire à quatre membres présumés de la police sri-lankaise qui, déterminés à l'appréhender, venaient de l'identifier. Il apparaît invraisemblable qu'il ait alors eu le temps d'échapper à ses poursuivants, d'emprunter la moto d'un ami, de prendre la fuite puis, aussitôt pris en chasse par ces personnes à bord d'une jeep, soit parvenu à faire perdre ses traces après avoir simplement traversé une route et emprunté un chemin, tout en ayant ensuite perdu connaissance après avoir chuté de sa moto (pv précité Q. 34, 105-114). Il n'est en outre pas plausible que les forces de police aient organisé une telle opération, mobilisant une équipe de quatre policiers munis de sa photo et un véhicule tout terrain, alors même qu'il n'avait jamais eu de problème ou de contact direct avec les autorités de son pays, ni même suscité leur attention, par une activité politique ou religieuse, un engagement militant, un différend avec des tiers ou une quelconque infraction à l'ordre établi (pv précité Q. 87 s. 105, 114 et 116). Il n'est aussi pas crédible qu'une intervention policière de cette nature ait été engagée en raison, selon lui, des activités de sa mère, alors que celle-ci avait déjà quitté le pays en 2016, et que les autorités sri-lankaises auraient eu tout loisir de l'arrêter bien plus tôt pour ce motif. Enfin, l'intéressé a pu quitter le Sri Lanka par la voie aérienne, la plus surveillée qui soit, avec son propre passeport, ce qui tend à démontrer qu'il n'était pas recherché alors par les autorités (pv précité Q. 38 s.).</w:t>
      </w:r>
    </w:p>
    <w:p>
      <w:r>
        <w:rPr>
          <w:b/>
        </w:rPr>
        <w:t>E. 6.5</w:t>
      </w:r>
    </w:p>
    <w:p>
      <w:r>
        <w:t>Vu ce qui précède, les motifs avancés par le recourant à l'appui de sa demande d'asile n'apparaissent pas vraisemblables au sens de l'art. 7 LAsi.</w:t>
      </w:r>
    </w:p>
    <w:p>
      <w:r>
        <w:rPr>
          <w:b/>
        </w:rPr>
        <w:t>E. 7</w:t>
      </w:r>
    </w:p>
    <w:p>
      <w:r>
        <w:t>Vu l'invraisemblance des motifs d'asile précités, le recourant ne peut se prévaloir d'une crainte fondée de persécutions, au sens de l'art. 3 LAsi, liée à des faits survenus avant son départ du Sri Lanka, ou en raison d'éléments nouveaux postérieurs à son départ du pays.</w:t>
      </w:r>
    </w:p>
    <w:p>
      <w:r>
        <w:rPr>
          <w:b/>
        </w:rPr>
        <w:t>E. 7.1</w:t>
      </w:r>
    </w:p>
    <w:p>
      <w:r>
        <w:t>Dans son arrêt de référence E-1866/2015 du 15 juillet 2016, le Tribunal a procédé à une analyse actualisée de la situation des ressortissants sri-lankais qui retournent dans leur pays d'origine. Il a considéré, sur cette base, que toute personne susceptible d'être considérée comme représentant une menace pour la résurgence du séparatisme tamoul doit se voir reconnaître, dans certaines conditions, une crainte objectivement fondée de préjudices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 (voir arrêt précité, consid. 8.1-8.5).</w:t>
      </w:r>
    </w:p>
    <w:p>
      <w:r>
        <w:rPr>
          <w:b/>
        </w:rPr>
        <w:t>E. 7.2</w:t>
      </w:r>
    </w:p>
    <w:p>
      <w:r>
        <w:t>En l'espèce, le recourant ne présente pas un tel profil à risque. Il est rappelé à ce sujet qu'il n'a jamais été arrêté, emprisonné, ou impliqué dans une procédure judiciaire, ni n'a fait l'objet de poursuites ou de convocations de la part de services de l'Etat. Plus largement, il n'a pas eu le moindre problème avec les autorités de son pays et n'a jamais eu un comportement de nature à attirer négativement leur attention, notamment pour des raisons déterminantes en matière d'asile (pv précité Q. 88, 105 et 114). S'agissant d'un éventuel risque de persécution en cas de retour dans son pays, il n'est pas établi, ni d'ailleurs allégué, que l'intéressé sera considéré par les autorités comme un individu qui, bien que n'ayant déployé aucune activité politique ni tenu le moindre propos dans ce sens, que ce soit au Sri Lanka ou en Suisse, a l'intention et les moyens de favoriser, sous quelque forme que ce soit, la résurgence de conflits ethniques, religieux ou intercommunautaires. Les changements intervenus suite à l'élection à la présidence du pays de Gotabaya Rajapaksa le 16 novembre 2019 ne modifient rien à ce constat (voir, pour une analyse de la situation actuelle, arrêt du Tribunal E-1395/2020 du 2 avril 2020, consid. 6.2.4). Il convient encore de relever que, même s'ils étaient prouvés, les ennuis dont, selon lui, aurait été victime sa mère, en particulier en raison de liens de membres de sa famille éloignée avec les LTTE (pv précité, Q. 78 et 82; recours, p. 6 s) seraient, de ce point de vue, sans portée, d'autant plus que l'intéressé ne soutient pas avoir pris part, ni même manifesté une quelconque adhésion, aux événements qui en seraient à l'origine. En l'espèce, il n'existe aucun indice concret laissant craindre objectivement que le recourant pourrait faire l'objet d'une persécution réfléchie en raison de la situation de sa mère au Sri Lanka. La position de l'intéressé sur ce point repose sur une simple conjecture qu'aucun élément sérieux ne vient étayer. Sa crainte apparaît d'autant moins réelle qu'il a lui-même reconnu avoir toujours vécu avec sa mère au domicile familial jusqu'à l'époque du départ de cette dernière du pays en 2016, sans jamais subir, en raison des liens qui les unissaient, une quelconque pression ou mesure de rétorsion de la part des autorités sri-lankaises. Il en a été de même par la suite, jusqu'à ce qu'il quitte à son tour le pays en 2020. A supposer que sa mère ait été soupçonnée d'avoir commis ou préparé un acte répréhensible et activement recherchée pour ce motif, les autorités sri-lankaises n'auraient pas attendu près de quatre ans après la disparition de cette parente pour s'en prendre aussi au requérant. En définitive, il n'y a pas lieu d'admettre que le comportement passé de la mère du recourant, même à le supposer avéré, soit suffisant pour faire apparaître ce dernier comme une personne indésirable aux yeux des autorités de son pays. Partant, ses prétendues craintes de persécution réfléchie future ne peuvent être tenues pour vraisemblables au sens de l'art. 7 LAsi.</w:t>
      </w:r>
    </w:p>
    <w:p>
      <w:r>
        <w:rPr>
          <w:b/>
        </w:rPr>
        <w:t>E. 8</w:t>
      </w:r>
    </w:p>
    <w:p>
      <w:r>
        <w:t>En conclusion, le Tribunal retient que le recourant n'a pas été exposé, au moment de son départ du Sri Lanka, à de sérieux préjudices ou craignait à juste titre de l'être, et qu'il peut ne se prévaloir d'une crainte objectivement fondée de persécution en cas de retour dans son pays. Il s'ensuit que le recours, en tant qu'il conteste le refus de reconnaissance de la qualité de réfugié et le rejet de la demande d'asile, doit être rejeté.</w:t>
      </w:r>
    </w:p>
    <w:p>
      <w:r>
        <w:rPr>
          <w:b/>
        </w:rPr>
        <w:t>E. 9.1</w:t>
      </w:r>
    </w:p>
    <w:p>
      <w:r>
        <w:t>Lorsqu'il rejette la demande d'asile ou qu'il refuse d'entrer en matière à ce sujet, le SEM prononce, en règle générale, le renvoi de Suisse et en ordonne l'exécution; il tient compte du principe de l'unité de la famille (art. 44 LAsi).</w:t>
      </w:r>
    </w:p>
    <w:p>
      <w:r>
        <w:rPr>
          <w:b/>
        </w:rPr>
        <w:t>E. 9.2</w:t>
      </w:r>
    </w:p>
    <w:p>
      <w:r>
        <w:t>Le renvoi ne peut être prononcé, selon l'art. 32 al. 1 let. a-d OA 1, lorsque le requérant d'asile est titulaire d'une autorisation de séjour ou d'établissement valable, fait l'objet d'une décision d'extradition, d'expulsion conformément à l'art. 121 al. 2 Cst. (RS 101) ou 68 LEI (RS 142.20), ou d'expulsion pénale au sens des art. 66a, 66abis du code pénal du 21 décembre 1937 (RS 311.0), voire des art. 49a, 49abis du code pénal militaire du 13 juin 1927 (RS 321.0).</w:t>
      </w:r>
    </w:p>
    <w:p>
      <w:r>
        <w:rPr>
          <w:b/>
        </w:rPr>
        <w:t>E. 9.3</w:t>
      </w:r>
    </w:p>
    <w:p>
      <w:r>
        <w:t>En l'occurrence, le recourant n'a pas contesté le principe de son renvoi. En tout état de cause, aucune des conditions de l'art. 32 OA 1 n'étant réalisée, le renvoi de l'intéressé est justifié. La décision querellée doit dès lors être confirmée sur ce point.</w:t>
      </w:r>
    </w:p>
    <w:p>
      <w:r>
        <w:rPr>
          <w:b/>
        </w:rPr>
        <w:t>E. 10</w:t>
      </w:r>
    </w:p>
    <w:p>
      <w:r>
        <w:t>A teneur de l'art. 83 al. 1 LEI - auquel renvoie l'art. 44 LAsi - le SEM décide d'admettre provisoirement l'étranger si l'exécution du renvoi n'est pas possible, n'est pas licite ou ne peut être raisonnablement exigée. Le requérant d'asile se prévalant d'obstacles à l'exécution du renvoi doit les établir ou, à tout le moins, les rendre hautement probables lorsque la preuve au sens strict n'est pas raisonnablement exigible au vu de l'ensemble des circonstances du cas d'espèce (ATAF 2011/24 consid. 10.2). Les trois conditions à l'octroi de l'admission provisoire en vertu de l'art. 83 al. 2 à 4 LEI sont de nature alternative, de sorte qu'il suffit que l'une d'elles soit réalisée pour que le renvoi ne soit pas exécutable (ATAF 2009/51 consid. 5.4).</w:t>
      </w:r>
    </w:p>
    <w:p>
      <w:r>
        <w:rPr>
          <w:b/>
        </w:rPr>
        <w:t>E. 11</w:t>
      </w:r>
    </w:p>
    <w:p>
      <w:r>
        <w:t>L'exécution du renvoi est illicite lorsque le retour de l'étranger dans son Etat d'origine ou de provenance, ou dans un Etat tiers, est contraire aux engagements de la Suisse relevant du droit international (art. 83 al. 3 LEI). Dans ce cadre, en vertu de l'art. 5 al. 1 LAsi - qui reprend en droit interne le principe de non-refoulement énoncé à l'art. 33 par. 1 Conv. réfugiés (RS 0.142.30) -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Par ailleurs, en application de l'art. 3 CEDH, la Suisse n'expulse, ne refoule, ni n'extrade une personne vers un Etat où il y a des motifs sérieux de croire qu'elle risque d'être soumise à des peines ou traitements inhumains ou dégradants, voire à la torture (voir aussi art. 3 de la convention du 10 décembre 1984 contre la torture et autres peines ou traitements cruels, inhumains ou dégradants [Conv. Torture]).</w:t>
      </w:r>
    </w:p>
    <w:p>
      <w:r>
        <w:rPr>
          <w:b/>
        </w:rPr>
        <w:t>E. 11.1</w:t>
      </w:r>
    </w:p>
    <w:p>
      <w:r>
        <w:t>En l'occurrence, l'exécution du renvoi ne contrevient pas au principe de non-refoulement de l'art. 5 LAsi, dès lors que le recourant n'a pas rendu vraisemblable qu'il serait, en cas de retour dans son pays, exposé à de sérieux préjudices au sens de l'art. 3 LAsi (voir supra, consid. 5-7).</w:t>
      </w:r>
    </w:p>
    <w:p>
      <w:r>
        <w:rPr>
          <w:b/>
        </w:rPr>
        <w:t>E. 11.2</w:t>
      </w:r>
    </w:p>
    <w:p>
      <w:r>
        <w:t>En ce qui concerne les autres engagements de la Suisse relevant du droit international, le renvoi ne saurait être prohibé par le seul fait que des violations de l'art. 3 CEDH devraient être constatées dans le pays de destination, dès lors qu'une simple possibilité de subir des mauvais traitements n'est en soi pas suffisante.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(voir Cour européenne des droits de l'homme, arrêt Saadi c. Italie du 28 février 2008, n° 37201/06, § 124-127 et réf. cit.). En l'espèce, le recourant n'a fait valoir aucun élément permettant de retenir qu'il courrait un risque réel et sérieux de subir des traitements contraires à l'art. 3 CEDH - ou à l'art. 3 Conv. Torture - en cas de retour dans son pays. A cet égard, il y a lieu de relever qu'il n'a pas déployé d'activités ni manifesté d'opinions considérées comme répréhensibles par le régime sri-lankais; il n'a jamais été arrêté, détenu ou visé par une procédure et, plus largement, n'a eu aucun problème avec des particuliers ou les autorités de son pays ni d'ailleurs un comportement susceptible d'être considéré défavorablement par celles-ci.</w:t>
      </w:r>
    </w:p>
    <w:p>
      <w:r>
        <w:rPr>
          <w:b/>
        </w:rPr>
        <w:t>E. 11.3</w:t>
      </w:r>
    </w:p>
    <w:p>
      <w:r>
        <w:t>Partant, l'exécution du renvoi doit être considérée comme licite.</w:t>
      </w:r>
    </w:p>
    <w:p>
      <w:r>
        <w:rPr>
          <w:b/>
        </w:rPr>
        <w:t>E. 12</w:t>
      </w:r>
    </w:p>
    <w:p>
      <w:r>
        <w:t>Le recourant soutient qu'en cas de retour au Sri Lanka, il serait livré à lui-même, sans logement ni ressources, de sorte que la mise en oeuvre du renvoi serait inexigible.</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dans un dénuement complet et les exposer ainsi à une dégradation grave de leur état de santé, à l'invalidité, voire à la mort (ATAF 2014/26 consid. 7.3 à 7.10; 2011/50 consid. 8.1 à 8.3 et jurisp. cit.). En revanche, les motifs résultant de difficultés consécutives à une crise socio-économique (p. ex. pauvreté, conditions d'existence précaires, pénurie de logements et d'emplois, revenus insuffisants, absence de perspectives d'avenir), à une situation de grave désorganisation, notamment des services de l'Etat, à la destruction d'infrastructures ou à des problèmes analogues auxquels chacun peut être confronté dans le pays concerné, ne suffisent pas en soi pour réaliser une mise en danger selon l'art. 83 al. 4 LEI (ATAF 2014/26 précité consid. 7.6; 2010/41 consid. 8.3.6).</w:t>
      </w:r>
    </w:p>
    <w:p>
      <w:r>
        <w:rPr>
          <w:b/>
        </w:rPr>
        <w:t>E. 12.2</w:t>
      </w:r>
    </w:p>
    <w:p>
      <w:r>
        <w:t>Dans l'arrêt de référence E-1866/2015 précité, le Tribunal a retenu que la mise en oeuvre du renvoi était raisonnablement exigible dans l'ensemble de la province du Nord, à l'exception de la région du Vanni, dans la province de l'Est, sous réserve de certaines conditions, ainsi que dans les autres régions du pays (voir consid. 13.2 à 13.4). Par la suite, dans un arrêt de référence D-3619/2016 du 16 octobre 2017, il a estimé que l'exécution du renvoi vers la région du Vanni était désormais raisonnablement exigible, sous réserve notamment d'un accès à un logement et d'une perspective favorable pour la couverture des besoins élémentaires; en revanche, pour les personnes apparaissant vulnérables à l'isolement social et à l'extrême pauvreté, comme les femmes seules, les individus souffrant de graves problèmes médicaux ou les personnes âgées, l'exécution du renvoi devait être considérée en principe comme inexigible, à défaut de conditions particulièrement favorables (voir arrêt cité, consid. 9.5).</w:t>
      </w:r>
    </w:p>
    <w:p>
      <w:r>
        <w:rPr>
          <w:b/>
        </w:rPr>
        <w:t>E. 12.3</w:t>
      </w:r>
    </w:p>
    <w:p>
      <w:r>
        <w:t>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12.4</w:t>
      </w:r>
    </w:p>
    <w:p>
      <w:r>
        <w:t>Il y a tout d'abord lieu de rappeler que le conflit armé impliquant les forces gouvernementales sri-lankaises et les LTTE a pris fin en mai 2009. De plus, les mesures de sécurité ont été considérablement renforcées dans le pays à la suite d'actes terroristes perpétrés par des militants extrémistes de la communauté bouddhiste entre juin 2014 et mai 2019 ainsi que par des combattants djihadistes à Pâques 2019, dans plusieurs villes, dont Colombo. Dans ce contexte, la situation sécuritaire s'est sensiblement améliorée et apparaît désormais calme et sous contrôle, comme l'atteste d'ailleurs la levée de l'état d'urgence prononcée dès le mois d'août 2019 par le gouvernement sri-lankais. Les violences liées aux élections présidentielles en novembre 2019 et la tenue prochaine d'élections législatives anticipées, prévues actuellement pour début août 2020, ne changent rien à ce constat (cf. International Crisis Group, Brussels. After Sri Lanka's Easter Bombings: Reducing Risks of Future Violence. 27.09.2019; Institute for Conflict Management (ICM), New Delhi. South Asia Terrorism Portal (SATP). Sri Lanka: Assessment-2020, &lt; https://www.satp.org/terrorism-assessment/srilanka &gt;, consulté le 11.06.2020; voir également ch. II 2 par. 5 de la décision attaquée et les autres sources d'information qui y sont mentionnées ainsi que les arrêts 1395/2020 précité, consid. 8.4.2 in fine et D-3922/2018 du 13 mai 2020, p. 13). Il en résulte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12.5</w:t>
      </w:r>
    </w:p>
    <w:p>
      <w:r>
        <w:t>II s'agit à présent d'examiner si l'exécution du renvoi est raisonnablement exigible aussi au regard de la situation personnelle du recourant.</w:t>
      </w:r>
    </w:p>
    <w:p>
      <w:r>
        <w:rPr>
          <w:b/>
        </w:rPr>
        <w:t>E. 12.5.1</w:t>
      </w:r>
    </w:p>
    <w:p>
      <w:r>
        <w:t>En l'espèce, il ressort du dossier de la cause un certain nombre de facteurs favorables permettant au recourant de se réinstaller au Sri Lanka sans rencontrer d'excessives difficultés. Né dans la province du Nord, il est jeune, célibataire et sans charges de famille; il a suivi des études jusqu'au O-Level, dispose du permis de conduire, est apte à travailler et connaît dans cette région plusieurs localités dans lesquelles il a déjà vécu. Compte tenu de ces éléments, il peut être attendu de lui qu'il s'investisse et déploie les efforts nécessaires à l'exercice d'une activité lucrative lui permettant de subvenir à ses besoins. Il dispose aussi d'un réseau familial et social auquel il pourra s'adresser en cas de besoin, notamment des membres de l'Eglise catholique qui l'ont déjà hébergé, voire entièrement pris en charge, ainsi que sa grand-tante et le mari de celle-ci, qui disposent d'importants moyens financiers et l'ont déjà activement soutenu par le passé, notamment sur le plan financier (pv précité, Q. 17 s. 32, 34, 36 40, 45, 47, 58 s. et 120). En outre, sa mère est propriétaire à F._______ d'une maison familiale, non louée, où il pourrait s'installer (voir détermination du mandataire de Caritas du 24 mars 2020 et pv précité, Q. 5, 7 s. et 120). Enfin, il importe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(ATAF 2010/41 consid. 8.3.5). Cela étant, le recourant a aussi la possibilité de solliciter du SEM l'octroi d'une aide au retour individuelle, en vue de faciliter, si besoin était, sa réintégration au Sri Lanka (art. 93 al. 1 let. d LAsi et art. 73ss de l'ordonnance 2 sur l'asile du 11 août 1999 [OA 2, RS 142.312]).</w:t>
      </w:r>
    </w:p>
    <w:p>
      <w:r>
        <w:rPr>
          <w:b/>
        </w:rPr>
        <w:t>E. 12.5.2</w:t>
      </w:r>
    </w:p>
    <w:p>
      <w:r>
        <w:t>S'agissant de l'état de santé du recourant, il ressort des rapports médicaux produits qu'il présente un (...) pour laquelle ont été prescrites l'application d'une crème (...) et l'instauration d'une (...), puis un traitement (...) associant (...) et (...). Il dit aussi souffrir d'asthme, de tristesse, d'angoisses et d'insomnies, sans toutefois suivre un traitement spécifique en Suisse pour ces raisons. Même si les problèmes de santé de l'intéressé ne sauraient être minimisés, ils ne sont pas d'une gravité telle qu'ils puissent constituer un obstacle à l'exécution du renvoi au sens de la jurisprudence. A ce sujet, il y a lieu de relever que les soins requis ne peuvent être qualifiés de lourds et rien n'indique qu'ils ne soient pas disponibles au Sri Lanka, ce pays étant doté de structures et de ressources médicales suffisantes (cf. World Health Organization [WHO], Primary health care systems (PRIMASYS) : case study from Sri Lanka, 2017). Le secteur de la santé publique dispose d'ailleurs d'hôpitaux dotés d'équipements modernes dans toutes les grandes villes et offre des prestations médicales généralement gratuites; la région d'origine du recourant (province du Nord) compte pour sa part une dizaine de centres hospitaliers importants (cf. The World Bank, Universal health coverage study series N° 38, Owen Smith, Sri Lanka : Achieving Pro-Poor Universal Health Coverage without Health Financing Reforms, 2018; Fathelrahman, Mohamed Ibrahim, Wertheimer, Pharmacy Practice in Developing Countries: Achievements and Challenges, 2016, p. 81ss). En définitive, bien que le suivi médical des personnes présentant une pathologie semblable à celle de l'intéressé ne corresponde pas nécessairement à celui offert en Suisse, il existe sur place des possibilités de traitement adéquat au sens de la jurisprudence. Au demeurant, il ne résulte pas des certificats produits qu'en l'absence des soins prévus, l'état de santé du recourant se dégraderait à bref délai, au point de mettre rapidement sa vie en danger ou de porter atteinte à son intégrité physique de manière déterminante.</w:t>
      </w:r>
    </w:p>
    <w:p>
      <w:r>
        <w:rPr>
          <w:b/>
        </w:rPr>
        <w:t>E. 12.6</w:t>
      </w:r>
    </w:p>
    <w:p>
      <w:r>
        <w:t>Vu ce qui précède, le recourant n'a pas rendu vraisemblable que son renvoi le mettra concrètement en danger au sens de l'art. 83 al. 4 LEI. Partant, l'appréciation du SEM, selon laquelle l'exécution du renvoi s'avère raisonnablement exigible, doit être confirmée.</w:t>
      </w:r>
    </w:p>
    <w:p>
      <w:r>
        <w:rPr>
          <w:b/>
        </w:rPr>
        <w:t>E. 13</w:t>
      </w:r>
    </w:p>
    <w:p>
      <w:r>
        <w:t>Enfin, le recourant est en mesure d'entreprendre toute démarche nécessaire auprès de la représentation de son pays d'origine afin de disposer de documents de voyage lui permettant de quitter la Suisse (art. 8 al. 4 LAsi). L'exécution du renvoi ne se heurte donc pas à des obstacles insurmontables d'ordre technique et s'avère également possible (art. 83 al. 2 LEI a contrario; ATAF 2008/34 consid. 12).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 (voir notamment à ce sujet l'arrêt D-3922/2018 précité et les autres arrêts qui y sont indiqués).</w:t>
      </w:r>
    </w:p>
    <w:p>
      <w:r>
        <w:rPr>
          <w:b/>
        </w:rPr>
        <w:t>E. 14</w:t>
      </w:r>
    </w:p>
    <w:p>
      <w:r>
        <w:t>En conclusion, le SEM a ordonné à bon droit l'exécution du renvoi du recourant. Partant, le recours est également infondé sur ce point.</w:t>
      </w:r>
    </w:p>
    <w:p>
      <w:r>
        <w:rPr>
          <w:b/>
        </w:rPr>
        <w:t>E. 15</w:t>
      </w:r>
    </w:p>
    <w:p>
      <w:r>
        <w:t>Vu ce qui précède, le recours doit être rejeté et la décision attaquée confirmée.</w:t>
      </w:r>
    </w:p>
    <w:p>
      <w:r>
        <w:rPr>
          <w:b/>
        </w:rPr>
        <w:t>E. 16</w:t>
      </w:r>
    </w:p>
    <w:p>
      <w:r>
        <w:t>Le présent arrêt rend sans objet la requête tendant à la dispense du paiement d'une avance de frais.</w:t>
      </w:r>
    </w:p>
    <w:p>
      <w:r>
        <w:rPr>
          <w:b/>
        </w:rPr>
        <w:t>E. 17</w:t>
      </w:r>
    </w:p>
    <w:p>
      <w:r>
        <w:t>Vu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étant donné que les conclusions du recours ne pouvaient être considérées comme d'emblée vouées à l'échec et que le recourant est très vraisemblablement indigent, la demande d'assistance judiciaire partielle est admise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