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D-1855/2021 vom 13. September 2022</w:t>
      </w:r>
    </w:p>
    <w:p>
      <w:r>
        <w:t>Bundesverwaltungsgericht, 2022-09-13, DE</w:t>
      </w:r>
    </w:p>
    <w:p>
      <w:r>
        <w:rPr>
          <w:b/>
        </w:rPr>
        <w:t xml:space="preserve">Quelle: </w:t>
      </w:r>
      <w:r>
        <w:t>https://mcp.opencaselaw.ch/entscheid/bvger_D-1855_2021</w:t>
      </w:r>
    </w:p>
    <w:p>
      <w:r>
        <w:t>FR: TAF D-1855/2021 du 13 septembre 2022</w:t>
      </w:r>
    </w:p>
    <w:p>
      <w:r>
        <w:t>IT: TAF D-1855/2021 del 13 settembre 2022</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sowie Art. 52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Hinsichtlich die Dispositivziffern drei und vier der angefochtenen Verfügung (Wegweisungsvollzug) ist der Anfechtungsgegenstand aufgrund der Wiedererwägung des SEM vom 16. Juni 2022 weggefallen, weshalb die Beschwerde in diesem Punkt als gegenstandslos geworden abzuschreiben ist (vgl. Art. 58 VwVG).</w:t>
      </w:r>
    </w:p>
    <w:p>
      <w:r>
        <w:rPr>
          <w:b/>
        </w:rPr>
        <w:t>E. 4</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5.1</w:t>
      </w:r>
    </w:p>
    <w:p>
      <w:r>
        <w:t>Die Beschwerdeführerinnen rügen eine Verletzung des rechtlichen Gehörs, da ihnen keine Einsicht in die Zustimmung der griechischen Behörden vom 5. Dezember 2020 gewährt worden sei.</w:t>
      </w:r>
    </w:p>
    <w:p>
      <w:r>
        <w:rPr>
          <w:b/>
        </w:rPr>
        <w:t>E. 5.2</w:t>
      </w:r>
    </w:p>
    <w:p>
      <w:r>
        <w:t>Das rechtliche Gehör, welches in Art. 29 Abs. 2 BV verankert und in den Art. 29 ff. VwVG für das Verwaltungsverfahren konkretisiert wird, dient einerseits der Aufklärung des Sachverhalts, andererseits stellt es ein persönlichkeitsbezogenes Mitwirkungsrecht der Parteien dar. Gemäss Art. 30 Abs. 1 VwVG hört die Behörde die Parteien an, bevor sie verfügt. Eng mit diesem Äusserungsrecht verbunden ist der verfahrensrechtliche Anspruch auf Akteneinsicht (Art. 26 VwVG).</w:t>
      </w:r>
    </w:p>
    <w:p>
      <w:r>
        <w:rPr>
          <w:b/>
        </w:rPr>
        <w:t>E. 5.3</w:t>
      </w:r>
    </w:p>
    <w:p>
      <w:r>
        <w:t>Gemäss der angefochtenen Verfügung wurde den Beschwerdeführerinnen das entsprechende Aktenstück mit dem Entscheid ausgehändigt. Die Beschwerdeführerinnen machen geltend, dieses nie erhalten zu haben. Ungeachtet der Frage, ob das Aktenstück versehentlich nicht ausgehändigt worden ist, ist den Beschwerdeführerinnen der wesentliche Inhalt des Dokuments hinreichend bekannt. Dabei kann auf Ziffer 5, des Entscheidentwurfs (vgl. act. 1080987-73/15) verwiesen werden. Eine Verletzung des Anspruchs auf rechtliches Gehör ist daher zu verneinen.</w:t>
      </w:r>
    </w:p>
    <w:p>
      <w:r>
        <w:rPr>
          <w:b/>
        </w:rPr>
        <w:t>E. 6.1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6.2</w:t>
      </w:r>
    </w:p>
    <w:p>
      <w:r>
        <w:t>Der Bundesrat bezeichnet Staaten, in denen nach seinen Feststellungen effektiver Schutz vor Rückschiebung im Sinne von Art. 5 Abs. 1 AsylG besteht, als sichere Drittstaaten (Art. 6a Abs. 2 Bst. b AsylG). Mit Beschluss des Bundesrates vom 14. Dezember 2007 wurden sämtliche Länder der Europäischen Union (EU) und der Europäischen Freihandelsassoziation (EFTA) als sichere Drittstaaten bezeichnet. Bei Griechenland als Mitgliedstaat der EU handelt es sich um einen sicheren Drittstaat im Sinne von Art. 6a Abs. 2 Bst. b AsylG. Den vorinstanzlichen Akten ist sodann zu entnehmen, dass der Beschwerdeführerin in Griechenland internationaler Schutz gewährt worden ist und die griechischen Behörden ihrer Rückübernahme ausdrücklich zugestimmt haben. Demnach sind die Voraussetzungen für einen Nichteintretensentscheid grundsätzlich gegeben.</w:t>
      </w:r>
    </w:p>
    <w:p>
      <w:r>
        <w:rPr>
          <w:b/>
        </w:rPr>
        <w:t>E. 6.3</w:t>
      </w:r>
    </w:p>
    <w:p>
      <w:r>
        <w:t>Mit dem Einwand, die Zustimmung zur Rückübernahme sei nicht mehr gültig, da sie gemäss Rückübernahmeabkommen nur 30 Tage Bestand habe, wird verkannt, dass sich asylsuchende Personen nicht direkt auf diese Bestimmung berufen können (vgl. Urteil des BVGer E-817/2020 vom 4. März 2020 E. 3.2 m.w.H.) und die entsprechende Frist ohnehin durch Absprache der Vertragsparteien verlängert werden kann.</w:t>
      </w:r>
    </w:p>
    <w:p>
      <w:r>
        <w:rPr>
          <w:b/>
        </w:rPr>
        <w:t>E. 6.4</w:t>
      </w:r>
    </w:p>
    <w:p>
      <w:r>
        <w:t>Der von den Beschwerdeführerinnen ebenfalls angerufene Grundsatz der Einheit der Familie beschlägt einzig den Vollzug der Wegweisung und ist, da die Beschwerdeführerinnen in der Schweiz vorläufig aufgenommen worden sind, unerheblich.</w:t>
      </w:r>
    </w:p>
    <w:p>
      <w:r>
        <w:rPr>
          <w:b/>
        </w:rPr>
        <w:t>E. 6.5</w:t>
      </w:r>
    </w:p>
    <w:p>
      <w:r>
        <w:t>Das SEM ist demnach in Anwendung von Art. 31a Abs. 1 Bst. a AsylG zu Recht auf das Asylgesuch der Beschwerdeführerinnen nicht eingetreten.</w:t>
      </w:r>
    </w:p>
    <w:p>
      <w:r>
        <w:rPr>
          <w:b/>
        </w:rPr>
        <w:t>E. 7.1</w:t>
      </w:r>
    </w:p>
    <w:p>
      <w:r>
        <w:t>Lehnt das SEM das Asylgesuch ab oder tritt es darauf nicht ein, so verfügt es in der Regel die Wegweisung aus der Schweiz (Art. 44 AsylG).</w:t>
      </w:r>
    </w:p>
    <w:p>
      <w:r>
        <w:rPr>
          <w:b/>
        </w:rPr>
        <w:t>E. 7.2</w:t>
      </w:r>
    </w:p>
    <w:p>
      <w:r>
        <w:t>Die Beschwerdeführerinnen verfügen insbesondere weder über eine ausländerrechtliche Aufenthaltsbewilligung noch über einen Anspruch auf Erteilung einer solchen. Die Wegweisung wurde demnach ebenfalls zu Recht angeordnet (vgl. BVGE 2013/37 E. 4.4; 2009/50 E. 9, je m.w.H.).</w:t>
      </w:r>
    </w:p>
    <w:p>
      <w:r>
        <w:rPr>
          <w:b/>
        </w:rPr>
        <w:t>E. 8</w:t>
      </w:r>
    </w:p>
    <w:p>
      <w:r>
        <w:t>Aus diesen Erwägungen ergibt sich, dass die angefochtene Verfügung bezüglich der Dispositivziffern eins und zwei Bundesrecht nicht verletzt, den rechtserheblichen Sachverhalt richtig sowie vollständig feststellt (Art. 106 Abs. 1 AsylG) und - soweit diesbezüglich überprüfbar - angemessen ist. Die Beschwerde ist abzuweisen, soweit sie nicht gegenstandslos wurde (vgl. E. 3).</w:t>
      </w:r>
    </w:p>
    <w:p>
      <w:r>
        <w:rPr>
          <w:b/>
        </w:rPr>
        <w:t>E. 9.1</w:t>
      </w:r>
    </w:p>
    <w:p>
      <w:r>
        <w:t>Die Kosten des Beschwerdeverfahrens und die Parteientschädigung sind grundsätzlich nach dem Verhältnis von Obsiegen und Unterliegen aufzuerlegen beziehungsweise zuzusprechen (Art. 63 Abs. 1 und Art. 64 Abs. 1 VwVG). Bei gegenstandslos gewordenen Verfahren werden die Verfahrenskosten in der Regel jener Partei auferlegt, deren Verhalten die Gegenstandslosigkeit bewirkt hat. Ist ein Verfahren ohne Zutun der Parteien gegenstandslos geworden, werden die Kosten auf Grund der Sachlage vor Eintritt des Erledigungsgrunds festgelegt (Art. 5 des Reglements vom 21. Februar 2008 über die Kosten und Entschädigungen vor dem Bundesverwaltungsgericht [VGKE, SR 173.320.2]).</w:t>
      </w:r>
    </w:p>
    <w:p>
      <w:r>
        <w:rPr>
          <w:b/>
        </w:rPr>
        <w:t>E. 9.2</w:t>
      </w:r>
    </w:p>
    <w:p>
      <w:r>
        <w:t>Die Bestimmung, wessen Verhalten die Gegenstandslosigkeit bewirkt hat, erfolgt nach materiellen Kriterien. Es ist daher unerheblich, wer die formelle Prozesshandlung vorgenommen hat, die das Gericht zur Abschreibung veranlasst. Wird eine Verfügung von der Vorinstanz in Wiedererwägung gezogen, gilt sie deshalb nur dann als unterlegen, wenn sie dies aus besserer eigener Erkenntnis tut, weil sie beispielsweise erkennt, dass die Verfügung von Beginn weg fehlerhaft gewesen ist. Demgegenüber fehlt es an einem Zutun der Parteien dann, wenn die Ursache für die Gegenstandslosigkeit ausserhalb der Verantwortung der Parteien liegt (vgl. Urteil des BGer 8C_60/2010 vom 4. Mai 2010 E. 4.2.1 m.w.H.). Die Wiedererwägung des SEM erfolgte vorliegend, aufgrund der besonderen Vulnerabilität der Beschwerdeführerinnen und der daraus folgenden Unzumutbarkeit des Vollzugs der Wegweisung nach Griechenland. Praxisgemäss hat damit das SEM die Gegenstandslosigkeit mit ihrem Verhalten bewirkt.</w:t>
      </w:r>
    </w:p>
    <w:p>
      <w:r>
        <w:rPr>
          <w:b/>
        </w:rPr>
        <w:t>E. 9.3</w:t>
      </w:r>
    </w:p>
    <w:p>
      <w:r>
        <w:t>Demgegenüber ist die Beschwerde hinsichtlich des Nichteintretens und der Wegweisung abzuweisen. Es ist daher praxisgemäss von einem hälftigen Obsiegen auszugehen.</w:t>
      </w:r>
    </w:p>
    <w:p>
      <w:r>
        <w:rPr>
          <w:b/>
        </w:rPr>
        <w:t>E. 10.1</w:t>
      </w:r>
    </w:p>
    <w:p>
      <w:r>
        <w:t>Aufgrund der Gewährung der unentgeltlichen Prozessführung gemäss Art. 65 Abs. 1 VwVG sind keine Verfahrenskosten zu erheben.</w:t>
      </w:r>
    </w:p>
    <w:p>
      <w:r>
        <w:rPr>
          <w:b/>
        </w:rPr>
        <w:t>E. 10.2</w:t>
      </w:r>
    </w:p>
    <w:p>
      <w:r>
        <w:t>Den vertretenen Beschwerdeführerinnen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