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D-1853/2012 vom 27. Februar 2013</w:t>
      </w:r>
    </w:p>
    <w:p>
      <w:r>
        <w:t>Bundesverwaltungsgericht, 2013-02-27, DE</w:t>
      </w:r>
    </w:p>
    <w:p>
      <w:r>
        <w:rPr>
          <w:b/>
        </w:rPr>
        <w:t xml:space="preserve">Quelle: </w:t>
      </w:r>
      <w:r>
        <w:t>https://mcp.opencaselaw.ch/entscheid/bvger_D-1853_2012</w:t>
      </w:r>
    </w:p>
    <w:p>
      <w:r>
        <w:t>FR: TAF D-1853/2012 du 27 février 2013</w:t>
      </w:r>
    </w:p>
    <w:p>
      <w:r>
        <w:t>IT: TAF D-1853/2012 del 27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des Beschwerdeführers hielten den Anforderungen an die Glaubhaftmachung der Flüchtlingseigenschaft (Art. 7 AsylG) nicht stand, so dass ihre asylrechtliche Relevanz (Art. 3 AsylG) nicht geprüft werden müsse. Im Wesentlichen wurde ausgeführt, es sei nicht nachvollziehbar, wenn der Beschwerdeführer einerseits zu Protokoll gebe, er sei ein friedfertiger Mensch und sei schockiert gewesen, als man ihn zur militärischen Ausbildung in die Berge gebracht habe; andererseits habe er ausgesagt, er habe während zwei Jahren an der F.______ Islamwissenschaften studiert. Die F.______ werde als fundamentalistischste Islamschule der Welt und als Universität des Jihad bezeichnet. Es sei unverständlich, wie ein Student nicht bereits in den ersten beiden Jahren seiner Ausbildung in dieser berühmten Ausbildungsstätte realisiere, dass mittels religiöser Indoktrinierung Rekruten für den religiösen Kampf der Taliban gewonnen werden sollen, weshalb die diesbezüglichen Vorbringen des Beschwerdeführers als unglaubhaft zu qualifizieren seien. Auch sei es unglaubhaft, wenn der Beschwerdeführer vorbringe, es werde nach ihm gesucht, er könne jedoch nicht sagen, ob es die Taliban oder die Regierung sei, die nach ihm suche; diese seien schon rein äusserlich aber auch durch ihre Suchmethoden zu unterscheiden. Die vom Beschwerdeführer eingereichte Gerichtsvorladung datiere auf den 28. Juli 2010 und beziehe sich auf einen First Information Report (FIR) vom 15. Juli 2010, also auf einen Zeitpunkt, als der Beschwerdeführer sich noch in Pakistan aufgehalten habe. Hätte er tatsächlich begründete Furcht vor Verfolgung gehabt, hätte er sich erfahrungsgemäss für allfällige Entwicklungen in seiner Angelegenheit interessiert und Kenntnis über die dieser Vorladung vorangehenden Anstrengungen der Ordnungskräfte erlangt. Der Beschwerdeführer habe sich nach der Ausstellung des FIR noch während rund sieben Monaten in seinem Heimatstaat aufgehalten, weshalb auch dieses Vorbringen unglaubhaft sei. Sodann falle auch auf, dass die eingereichte Vorladung nicht den Vorgaben des Formularteils des pakistanischen Code of Criminal Procedure 1989 entspreche, da das dem Beschuldigten vorgeworfene Vergehen ausdrücklich zu nennen und auf den entsprechenden Artikel des pakistanischen Strafgesetzbuches Bezug zu nehmen wäre. Auch entspreche der restliche Inhalt der Vorladung nicht den Vorgaben, da der gebräuchliche Rundstempel fehle und ein Stempel mit Bezeichnungen von Gerichten angebracht worden sei (Civil Judge und Family Court), die für die Angelegenheit nicht zuständig seien. Das entsprechende Dokument sei deshalb als Fälschung zu qualifizieren. Schliesslich sei der Wegweisungsvollzug zulässig, zumutbar und möglich.</w:t>
      </w:r>
    </w:p>
    <w:p>
      <w:r>
        <w:rPr>
          <w:b/>
        </w:rPr>
        <w:t>E. 4.2</w:t>
      </w:r>
    </w:p>
    <w:p>
      <w:r>
        <w:t>In der Beschwerde wird demgegenüber vorgebracht, das BFM habe wohl nicht verstanden, dass es sich bei der G._______ und der F._______ bzw. M._______ um zwei unterschiedliche Organisationen handle. Die F._______ sei eine staatliche Universität, welche den Studenten in keiner Weise eine regierungskritische Haltung indoktriniere. In den ersten beiden Jahren seiner Mitgliedschaft bei der G._______ habe ein friedlicher Diskurs zur Frage, wie eine friedliche Revolution in Pakistan voranzutreiben sei, stattgefunden. Da es sich bei der G._______ um eine terroristische Organisation handle, deren Kerngeschäft die Manipulation von Menschen sei, könne es ihm nicht zur Last gelegt werden, dass er sich hinsichtlich der wahren Absichten der Organisation habe täuschen lassen. Ihr Programm sei pazifistisch, indessen sei es möglich, dass die G._______ im Laufe der Jahre terroristisch geworden sei, ohne die Mitglieder darüber zu informieren. Sodann werde er sowohl von den Taliban als auch der Polizei und von seltsamen Personen gesucht. Von den Taliban, weil er die Gesichter der Verantwortlichen und die Orte, an welchen die Vorträge gehalten wurden, kenne. In Pakistan könne jedermann ein Taliban sein, selbst die Polizisten. Seine Familie und Freunde seien über zehnmal befragt worden. Deshalb wisse er nicht, wer nach ihm suche. Von der Gerichtsvorladung habe er nichts gewusst, weil ihm seine Familie nichts darüber gesagt habe, da er in einer sehr schlechten psychischen Verfassung gewesen sei. Aus der Gerichtsvorladung gehe sodann klar hervor, dass er aufgrund eines Vergehens im Sinne von "5EX SUB/Act.13/14/AO" angeklagt sei. Es obliege dem BFM dies genauer abzuklären und die Echtheit des eingereichten Beweismittels zu überprüfen, respektive hätte ihm das BFM das rechtliche Gehör zu den Fälschungsvorwürfen gewähren müssen. Dass der falsche Stempel auf dem Dokument erscheine, könne eine Taktik der Behörden sein, um den Eindruck zu erwecken, es handle sich um eine Lappalie und er sich infolgedessen melde. Schliesslich sei Pakistan einer der gefährlichsten Staaten der Welt, weshalb er nicht dorthin zurückkehren könne. Auch sei es in Pakistan zu schrecklichen Überschwemmungen gekommen, wodurch unter anderem auch das Haus seiner Familie zerstört worden sei.</w:t>
      </w:r>
    </w:p>
    <w:p>
      <w:r>
        <w:rPr>
          <w:b/>
        </w:rPr>
        <w:t>E. 4.3</w:t>
      </w:r>
    </w:p>
    <w:p>
      <w:r>
        <w:t>In seiner Vernehmlassung hält das BFM fest, bezüglich der angeblichen Verletzung des rechtlichen Gehörs sei anzumerken, dass die Feststellung hinsichtlich der Beurteilung der Echtheit des eingereichten Beweismittels auf freier Beweiswürdigung basiere; das Vergleichsmaterial stamme aus öffentlich zugänglichen Rechtsquellen, die im Internet zur Verfügung stünden. Da keine Fachbeurteilung eingeholt worden sei, habe darauf verzichtet werden können, dem Beschwerdeführer vorgängig das rechtliche Gehör zu gewähren.</w:t>
      </w:r>
    </w:p>
    <w:p>
      <w:r>
        <w:rPr>
          <w:b/>
        </w:rPr>
        <w:t>E. 4.4</w:t>
      </w:r>
    </w:p>
    <w:p>
      <w:r>
        <w:t>In seiner Replik führte der Beschwerdeführer aus, die Gerichtsvorladung sei erst drei Monate nach seiner Flucht vor den Taliban ausgestellt worden, was sehr unüblich sei. Hätte er das Dokument gefälscht, hätte er ein näheres Datum zum Zeitpunkt seiner Flucht gewählt. Es könne sich mithin nicht um eine Fälschung handeln. Entgegen den Ausführungen der Vorinstanz habe er keine Informationen bezüglich der Echtheit des Doku­ments auf dem Internet gefunden. Auch sei es ihm nicht möglich gewesen, bei der Befragung etwas davon zu erzählen, da er damals selber noch nicht gewusst habe, dass diese Gerichtsvorladung existiere. Bei einer Rückkehr fürchte er um sein Leben, da er sowohl von der Polizei als auch den Taliban gesucht werde. Aus den zahlreichen, in der Replik aufgeführten Berich­ten gehe hervor, dass der Staat in den fraglichen Provinzen offensichtlich nicht über die Macht und den Willen verfüge, Pri­vate auch tatsächlich vor Übergriffen durch die Taliban zu schützen. Schliesslich lebe seine Familie mittlerweile in N._______.</w:t>
      </w:r>
    </w:p>
    <w:p>
      <w:r>
        <w:rPr>
          <w:b/>
        </w:rPr>
        <w:t>E. 5.1</w:t>
      </w:r>
    </w:p>
    <w:p>
      <w:r>
        <w:t>Zunächst ist festzuhalten, dass sich für die in der Beschwerde gel­tend gemachte Verletzung des rechtlichen Gehörs in den Akten keine Grundla­ge findet. Wie die Vorinstanz in ihrer Vernehmlassung richtig ausgeführt hat, beruht die Beurteilung der Echtheit des eingereichten Beweismittels auf freier Beweiswürdigung, wobei das Vergleichsmaterial aus öffentlich zugänglichen Rechtsquellen, dem Internet, stammt. Es wurde keine Fachbeurteilung eingeholt. Dementsprechend konnte darauf verzichtet werden, dem Beschwerdeführer vorgängig zum Entscheid das rechtliche Gehör zu gewähren. Nach dem Gesagten besteht keine Veranlassung die Verfügung des BFM vom 6. März 2012 aus formellen Gründen aufzuheben.</w:t>
      </w:r>
    </w:p>
    <w:p>
      <w:r>
        <w:rPr>
          <w:b/>
        </w:rPr>
        <w:t>E. 5.2</w:t>
      </w:r>
    </w:p>
    <w:p>
      <w:r>
        <w:t>Das BFM hat in der angefochtenen Verfügung die Asylvorbringen des Beschwerdeführers zu Recht als unsubstantiiert, nicht nachvollziehbar und widersprüchlich und daher als unglaubhaft bezeichnet. Vor dem Hintergrund der Ausführungen der Vorinstanz zur F._______ ist es nicht nachvollziehbar, warum dem Beschwerdeführer in den ersten beiden Jahren seiner Ausbildung nicht aufgefallen sein soll, dass er an einer äusserst fundamentalistischen Islamschule, welche als Universität des Jihad bezeichnet wird, studiert. Die F._______ bringt jährlich über 300 Jihadisten hervor und etwa 90% der Talibanführer studierten an ebendieser. Die vom Beschwerdeführer vorgebrachten Einwände - bei der F._______ handle es sich um eine staatliche Universität, weshalb sicher kein regierungskritisches Gedankengut vermittelt werde - vermögen an dieser Einschätzung nichts zu ändern. Infolgedessen können dem Beschwerdeführer seine Ausführungen betreffend seiner angeblichen Mitgliedschaft bei der G._______, mit der er während seiner Ausbildung an der F._______ in Kontakt gekommen sei, auch nicht geglaubt werden. Seine diesbezüglich gemachten Ausführungen erschöpfen sich zudem in unsubstantiierten Aussagen, wonach die Organisation erst eine friedliche Revolution angestrebt habe, sodann jedoch zu einer terroristischen Organisation geworden sei - er kenne den Grund für diesen Wandel leider nicht. Die Ausführungen des Beschwerdeführers zu seinem angeblich fünftägigen Aufenthalt im Trainingslager der Taliban und der angeblichen Flucht erschöpfen sich in vagen Aussagen (vgl. A 19/13 S. 7 f.). Das Lager sei auf einem Hügel gewesen, ohne Pflanzen und es habe Wachposten gehabt (vgl. A 19/13 S. 8 F. 51). Er habe von Beginn weg gesagt, dass er wieder nach Hause und nicht mit Waffen kämpfen wolle, der Ausbildner sei jedoch nicht auf sein Anliegen eingegangen (vgl. A 19/13 S. 7 F. 48). Die Flucht sei ihm gelungen, weil es dunkel gewesen sei und die Wärter damit beschäftigt gewesen seien, zurückzuschiessen (vgl. A 19/13 S. 8 F. 52). Entgegen der in der Beschwerde vertretenen Ansicht ist auch das eingereichte Beweismittel (Gerichtsvorladung) nicht geeig­net, den Wahrheitsgehalt der Ausführungen des Beschwerdeführers zu belegen. Bezüglich der Würdigung dieser Beweismittel ist vollumfänglich auf die vorstehend in E. 4.1 wiedergegebenen Ausführungen des BFM zu verweisen. Da­rüber hinausgehend widerspricht sich der Beschwerdeführer in seiner Re­plik selbst, wenn er sagt, er habe dieses Dokument erst bei der Anhörung vom 2. Februar 2012 erwähnt, weil er bei der Befragung vom 15. August 2011 noch nichts von dessen Existenz gewusst habe, hat er doch in der Anhörung zu Protokoll gegebenen, dass er in Griechenland davon erfahren habe, das Schreiben aber nicht eingereicht habe, weil er es nicht für wichtig gehalten habe.</w:t>
      </w:r>
    </w:p>
    <w:p>
      <w:r>
        <w:rPr>
          <w:b/>
        </w:rPr>
        <w:t>E. 5.3</w:t>
      </w:r>
    </w:p>
    <w:p>
      <w:r>
        <w:t>Zusammenfassend ergibt sich, dass es dem Beschwerdeführer nicht gelingt, nachzuweisen oder zumindest glaubhaft zu machen, dass er im Zeitpunkt der Ausreise ernsthaften Nachteilen im Sinne von Art. 3 AsylG ausgesetzt gewesen sein soll oder begründete Furcht hat, solche Nach­teile im Falle der Rückkehr in absehbarer Zukunft mit erheblicher Wahr­scheinlichkeit erleiden zu müssen. Das BFM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Pakistan besteht keine Situation generalisierter Gewalt,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im Sinne von Art. 83 Abs. 4 AuG ausgesetzt sehen würde, besteht auch in seiner Herkunftsprovinz C._______ nicht.</w:t>
      </w:r>
    </w:p>
    <w:p>
      <w:r>
        <w:rPr>
          <w:b/>
        </w:rPr>
        <w:t>E. 7.4.2</w:t>
      </w:r>
    </w:p>
    <w:p>
      <w:r>
        <w:t>Der knapp (...)-jährige, aktuell an keinen gesundheitlichen Problemen leidende Beschwerdeführer ist im Dorf B._______ geboren und aufgewachsen und hat dort bis etwa sieben Monate vor seiner Ausreise gelebt. Auch wenn diese Region von der Flutkatastrophe im Juli 2010 stark betroffen war und der Beschwerdeführer geltend macht, seine gesamte Familie sei am 29. Mai 2012 (nach der Zerstörung des Hauses durch die Flutkatastrophe und dessen Wiederaufbau) in den N._______ weggezogen, ist davon auszugehen, dass er in seiner Herkunftsregion über ein soziales Beziehungsnetz verfügt, an welches er nach der kurzen Landesabwesenheit wieder wird anknüpfen können. Er hat in der Heimat eigenen Angaben zufolge während insgesamt 6 Jahren erst Ingenieur- und danach Islamwissenschaften studiert. Ein Bruder lebt in O._______, wo er mit einem Onkel ein Möbelgeschäft betreibt, und ein anderer im N._______. Abgesehen davon, ist es ihm unbenommen, sich von Pakistan aus um eine allfällige Weiterreise in den N._______ zu kümmern. Hinsichtlich des Umstands, dass seine Heimatregion bei den verheerenden Überschwemmungen 2010 stark in Mitleidenschaft gezogen wurde, gilt es anzumerken, dass es dem Beschwerdeführer freisteht, bei den Schweizerischen Asylbehörden Rückkehrhilfe zu beantragen. Es bestehen somit keine konkreten Anhaltspunkte, die darauf hinweisen würden, er geriete im Falle der Rückkehr nach Pakistan aus individuellen Gründen wirtschaftlicher, sozialer oder gesundheitlicher Natur in eine existenzbedrohende Situation.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grundsätzlich dem Beschwerdeführer aufzuerlegen (Art. 63 Abs. 1 VwVG). Nachdem das Gesuch um unentgeltliche Rechtspflege im Sinne von Art. 65 Abs. 1 VwVG mit Zwischenverfügung vom 12. April 2012 gutgeheissen wurde und sich die finanziellen Verhältnisse des Beschwerdeführers seit­her nicht verändert haben,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