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D-1846/2013 vom 2. Juni 2014</w:t>
      </w:r>
    </w:p>
    <w:p>
      <w:r>
        <w:t>Bundesverwaltungsgericht, 2014-06-02, DE</w:t>
      </w:r>
    </w:p>
    <w:p>
      <w:r>
        <w:rPr>
          <w:b/>
        </w:rPr>
        <w:t xml:space="preserve">Quelle: </w:t>
      </w:r>
      <w:r>
        <w:t>https://mcp.opencaselaw.ch/entscheid/bvger_D-1846_2013</w:t>
      </w:r>
    </w:p>
    <w:p>
      <w:r>
        <w:t>FR: TAF D-1846/2013 du 2 juin 2014</w:t>
      </w:r>
    </w:p>
    <w:p>
      <w:r>
        <w:t>IT: TAF D-1846/2013 del 2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abweisenden Verfügung vom 7. März 2013 wurde im Wesentlichen ausgeführt, es widerspreche den gesicherten Erkenntnissen des BFM und sei somit nicht glaubhaft, dass die türkische Polizei - insbesondere seit dem Annäherungsprozess an die EU - den Beschwerdeführer aus dem Büro der E._______ mitgenommen, an einem unbekanntem Ort 10 bis 30 Tage festgehalten, befragt, gefoltert und vergewaltigt habe; insbesondere seien Folterungen auf Polizeiposten oder in Haftanstalten praktisch auszuschliessen. Weiter habe eine angeschuldigte Person während des polizeilichen Gewahrsams die Möglichkeit, einen Anwalt beizuziehen und könne danach Anzeige erstatten, sollte die beschuldigte Person während der Polizeihaft misshandelt worden sein. Weiter seien die Vorbringen des Beschwerdeführers zu wenig konkret, detailliert und differenziert ausgefallen. Ausserdem hätte es an freiem assoziativem Erzählen, Interaktionsschilderungen, sowie inhaltlichen Besonderheiten gefehlt und auch die Haftdauer, welche durch Nachfragen bei der Familie leicht hätte ermittelt werden können, habe er sehr ungenau (10-30 Tage) geschildert. Weitere Unglaubwürdigkeitselemente seien, dass der Beschwerdeführer nur ein Kellner im Parteilokal gewesen sei und daher nicht klar sei, wieso die Polizei in der angegebenen intensiven Art und Weise hätte vorgehen sollen, wobei insbesondere nicht nachvollziehbar sei, weshalb die Polizei keine konkreten Gründe zur Verhaftung genannt habe. In Bezug auf die Vergewaltigung wurde festgehalten, dass bei einer Vergewaltigung mit einem Messer schwerste Stich- und Schnittverletzungen mit massiven inneren Blutungen hervorgerufen würden, die unter Umständen gar den Tod durch Verbluten bewirken könnten, der Beschwerdeführer jedoch ausgesagt habe, der anschliessende Spitalaufenthalt sei lediglich aus psychischen Gründen erfolgt. Zum Vollzug der Wegweisung führte das BFM aus, aufgrund der fehlenden Flüchtlingseigenschaft finde der Grundsatz der Nichtrückschiebung gemäss Art. 5 Abs. 1 AsylG keine Anwendung, wobei auch keine durch Art. 3 EMRK verbotene Strafe oder Behandlung drohe. Das türkische Gesundheitswesen gewähre psychisch kranken Menschen den Zugang zu Gesundheitsdiensten und Beratungsstellen, wobei Dauereinrichtungen zwar über Kapazitätsprobleme verfügten. In der türkischen Gesellschaft werde jedoch ohnehin in erster Linie die Familie als geeignete Stütze für psychisch Kranke betrachtet. Schliesslich sei der Vollzug der Wegweisung technisch möglich und praktisch durchführbar.</w:t>
      </w:r>
    </w:p>
    <w:p>
      <w:r>
        <w:rPr>
          <w:b/>
        </w:rPr>
        <w:t>E. 4.2</w:t>
      </w:r>
    </w:p>
    <w:p>
      <w:r>
        <w:t>In der Beschwerdeschrift vom 8. April 2013 wird dem im Wesentlichen entgegengehalten, die Quellen des Bundesamtes, wonach keine Folterungen an Kurden mehr vorgenommen würden, seien nicht benannt und könnten daher nicht überprüft werden. Sie widersprächen jedoch Beobachtungen verschiedener staatlicher und nicht-staatlicher Institutionen wie der Schweizerischen Flüchtlingshilfe. Die Anwendung von Folter in der Türke sei trotz der Mitgliedschaft bei der UNO-Folterkonvention und der Europäischen Menschenrechtskonvention immer noch weit verbreitet. Das US-Aussenministerium und Human Rights Watch hätten festgestellt, dass aufgrund zunehmender Kontrollen in den Gefängnissen Opfer häufiger an unbeobachteten Orten und ausserhalb der Gefängnisse misshandelt würden. Die Vorbringen des Beschwerdeführers würden mit diesen Berichten übereinstimmen. Insbesondere seien ihm weder die Anschuldigungsgründe mitgeteilt, noch sei er einem Richter vorgeführt worden, womit die rechtsstaatlichen Minimalgarantien nach Art. 5 EMRK nachweislich nicht eingehalten worden seien; er habe befürchten müssen, erneut festgenommen bzw. verschleppt zu werden, wenn er sich gewehrt hätte. Weiter sei ihm eine J._______ attestiert worden, weshalb es nicht unwahrscheinlich sei, dass er sich nicht mehr detailgetreu an die Verhaftung und an die Folterungen zu erinnern vermöge. Auch seien die Vorbringen nicht unwahrscheinlich, da er während der gesamten Haft an einen Stuhl gefesselt gewesen sei und ihm teilweise die Augen verbunden worden seien. Sodann sei es auch nicht unwahrscheinlich, dass in einem Kellerverlies auch im Hochsommer eine "normale" Raumtemperatur herrsche. Allgemein sei dem Beschwerdeführer aufgrund seiner Erkrankung und des Erlebten keine genauere Beschreibung seiner Haft zuzumuten. Entgegen der Darstellung des BFM sei der Beschwerdeführer in seiner Funktion als Kellner und Verantwortlicher für die Unterbringung von Gästen sehr wohl dienlich gewesen, um an Informationen über die E._______ und deren Pläne zu kommen, da er hinsichtlich der Pläne der Partei zu Demonstrationen und Veranstaltungen über ein beträchtliches Wissen verfüge. Da die türkische Regierung für das Jahr 2012 jegliche Veranstaltungen an den Newroz-Feierlichkeiten verboten habe und der Beschwerdeführer den türkischen Sicherheitsbehörden bereits bekannt gewesen sei, habe er sich aus Angst vor erneuten Repressalien gefürchtet und sei deshalb ausgereist. Schliesslich müsse die Rückkehr des Beschwerdeführers in die Türkei infolge Unzumutbarkeit ausgeschlossen werden, da gestützt auf Art. 1C Ziff. 5 Abs. 2 der Genfer Flüchtlingskonvention von 1951 (FK) zwingende Gründe entgegenstünden - Gründe, die auf frühere Verfolgungen zurückgehen und die es der betreffenden Person nachvollziehbar verunmöglichen, mit ihrem Heimatstaat wieder in Kontakt zu treten oder gar in diesen zurückzukehren. Gemäss dem Arztbericht von I._______ vom 14. November 2012 sei eine Rückkehr des Beschwerdeführers in sein Heimatland sodann auch aus psychiatrischer Sicht nicht zumutbar, da mit einer erheblichen Verschlechterung der Symptomatik zu rechnen sei und auch das Wiederauftreten von Suizidalität befürchtet werde, wobei ihn seine Familie nicht unterstützen könne. Bereits diese momentan vorliegende Unsicherheit bezüglich seiner Zukunft verschlimmere die J._______ erheblich, weshalb dem Beschwerdeführer stärkere Medikamente verschrieben worden seien. Schliesslich sei die Wiederaufnahme seiner bisherigen beruflichen Tätigkeit einerseits aufgrund seiner chronischen Erkrankung und anderseits aufgrund begründeter Furcht vor erneuten Repressalien durch den Staat auszuschliessen, womit auch das wirtschaftliche Fortkommen des Beschwerdeführers als gering einzuschätzen sei.</w:t>
      </w:r>
    </w:p>
    <w:p>
      <w:r>
        <w:rPr>
          <w:b/>
        </w:rPr>
        <w:t>E. 5.1</w:t>
      </w:r>
    </w:p>
    <w:p>
      <w:r>
        <w:t>Die Vorinstanz begründete die Ablehnung des Asylgesuchs mit der Unglaubhaftigkeit der Vorbringen des Beschwerdeführers. 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AsylG; Entscheidungen und Mitteilungen der Schweizerischen Asylrekurskommission [EMARK] 2004 Nr. 1, S. 4f., E. 5a).</w:t>
      </w:r>
    </w:p>
    <w:p>
      <w:r>
        <w:rPr>
          <w:b/>
        </w:rPr>
        <w:t>E. 5.2</w:t>
      </w:r>
    </w:p>
    <w:p>
      <w:r>
        <w:t>Wie nachfolgend aufzuzeigen ist, kommt das Bundesverwaltungsgericht nach Würdigung der Akten zum Schluss, dass die Erwägungen der Vorinstanz zur fehlenden Glaubhaftigkeit der Vorbringen des Beschwerdeführers im Ergebnis zutreffen und die Ausführungen in der Beschwerdeschrift sowie die mit dieser eingereichten Beweismittel nicht geeignet sind, die Einschätzung des BFM in einem anderen Licht erscheinen zu lassen.</w:t>
      </w:r>
    </w:p>
    <w:p>
      <w:r>
        <w:rPr>
          <w:b/>
        </w:rPr>
        <w:t>E. 5.2.1</w:t>
      </w:r>
    </w:p>
    <w:p>
      <w:r>
        <w:t>Zunächst werden die in der Beschwerdeschrift geäusserten Einwände zu den Ausführungen des BFM in der angefochtenen Verfügung - die Menschenrechtssituation in der Türkei habe sich grundsätzlich verbessert und die geltend gemachten Foltermethoden auf Polizeiposten oder in Haftanstalten seien mit hoher Wahrscheinlichkeit auszuschliessen - vom Gericht insofern geteilt, als dass der Beschwerdeführer keinesfalls geltend gemacht hat, er sei auf einem Polizeiposten oder in einer Haftanstalt gefoltert worden. Auch unerwähnt bleiben diesbezüglich jegliche Quellenangaben, welche es dem Beschwerdeführer ermöglichen würden, sich zu den "gesicherten Erkenntnissen des BFM" zu äussern. Die diesbezüglichen Ausführungen des BFM erweisen sich aber, im Lichte der nachfolgenden Erwägungen, als für den vorliegenden Entscheid unerheblich.</w:t>
      </w:r>
    </w:p>
    <w:p>
      <w:r>
        <w:rPr>
          <w:b/>
        </w:rPr>
        <w:t>E. 5.2.2</w:t>
      </w:r>
    </w:p>
    <w:p>
      <w:r>
        <w:t>Hinsichtlich der Glaubhaftigkeit der Ausführungen des Beschwerdeführers, erachtet auch das Gericht die Vorbringen des Beschwerdeführers zu seiner angeblich erlittenen Haft und Folter als unsubstantiiert und konstruiert. Im Rahmen der am 13. Februar 2013 durchgeführten Anhörung gab der Beschwerdeführer zu Protokoll, er sei in einem dunklen Raum eingesperrt gewesen, in welchem es einen Tisch, ein paar Stühle, keine Fenster und ein Lüftungsrohr gegeben habe (act. A 23/12 S. 3). Jegliche, detailliertere Ausführungen zu Raumgrösse, Gerüche, Farben oder Sauberkeit unterblieben - wie vom BFM zutreffend festgehalten. Ebenso ohne Realitätskennzeichen schildert der Beschwerdeführer das angebliche Verhör sowie die dabei erlittene Folter. Die Ausführungen erschöpfen sich in den pauschalen Aussagen, er sei gefragt worden, was sie organisieren wollten, was geplant sei und als er keine Antwort gegeben habe, hätten die Folterungen angefangen (act. A 23/12 S. 4); die Tage seien so verlaufen, dass er ausgefragt worden sei und gegessen habe, zudem habe er auf dem Stuhl schlafen müssen; er sei nicht jeden Tag geschlagen worden (act. A 23/12 S. 5). Ebenso unglaubhaft weil unsubstantiiert sind die Angaben des Beschwerdeführers zur angeblich erlittenen Vergewaltigung. Er habe nur Messer und Schlagstöcke gespürt, manchmal habe er auf die Knie gehen müssen und es habe drei bis vier Tage gedauert (act. A 23/12 S. 6 f.). Der Befrager musste immer wieder nachhaken um detaillierte Angaben zu erhalten. In den Ausführungen des Beschwerdeführers zu seiner angeblich erlittenen Haft und Folter findet sich insgesamt kein quantitativer Detailreichtum. Schliesslich ist dem BFM auch darin beizupflichten, dass die Ausführungen des Beschwerdeführers zur Dauer der Haft sehr ungenau ausgefallen sind und zwischen 10 und 30 Tagen liegen.</w:t>
      </w:r>
    </w:p>
    <w:p>
      <w:r>
        <w:rPr>
          <w:b/>
        </w:rPr>
        <w:t>E. 5.2.3</w:t>
      </w:r>
    </w:p>
    <w:p>
      <w:r>
        <w:t>An diesen Einschätzungen vermögen auch die eingereichten Arztberichte nichts zu ändern. Vorab ist festzustellen, dass das Bundesverwaltungsgericht gemäss ständiger Praxis davon ausgeht, dass die genaue Ursache eines psychischen Leidens durch ein ärztliches Zeugnis kaum je schlüssig nachgewiesen werden kann. Vorliegend wird eine Traumatisierung des Beschwerdeführers seitens des Bundesverwaltungsgerichts nicht bezweifelt. Die Diagnose J._______ wird durch mehrere ärztliche Zeugnisse ausführlich belegt, womit für das Bundesverwaltungsgericht kein Anlass besteht, an der in medizinischer Hinsicht sachlichen Richtigkeit der eingereichten ärztlichen Berichte zu zweifeln. Hingegen vermag die Diagnose J._______ für sich allein besehen die behauptete Verhaftung und Folterung nicht zu belegen (vgl. zum Ganzen BVGE 2007/31 E. 5.1 S. 378 mit weiteren Hinweisen). Somit vermag die Diagnose keine zuverlässige Auskunft über die Ursache der J._______ zugrunde liegenden Traumatisierung zu geben. Ebenso wenig vermag die J._______ eine abschliessende Erklärung für die Ungereimtheiten und Widersprüche in den Aussagen des Beschwerdeführers zu liefern. Zudem sind die Unglaubhaftigkeitselemente zu umfassend und lassen sich auch nicht allein durch verdrängte oder vergessene Sachverhaltsumstände beziehungsweise Hemmungen in den Schilderungen erklären. Die Erklärung, der Beschwerdeführer sei aufgrund der Traumatisierung nicht in der Lage gewesen, detailliert, widerspruchsfrei und ausführlich zu berichten, muss somit als Schutzbehauptung von der Hand gewiesen werden. Weil die Ausführungen des Beschwerdeführers zu den angeblichen Folterhandlungen als unglaubhaft qualifiziert werden, gehen schliesslich die Ausführungen des Beschwerdeführers hinsichtlich des Vorliegens zwingender Gründe im Sinne von Art. 1C Ziffer 5 Abs. 2 des Abkommens vom 28. Juli 1951 über die Rechtsstellung der Flüchtlinge (FK, SR 0.142.30) schon rein deshalb fehl.</w:t>
      </w:r>
    </w:p>
    <w:p>
      <w:r>
        <w:rPr>
          <w:b/>
        </w:rPr>
        <w:t>E. 5.3</w:t>
      </w:r>
    </w:p>
    <w:p>
      <w:r>
        <w:t>Zusammenfassend ist festzuhalten, dass die Vorbringen des Beschwerdeführers hinsichtlich der angeblichen Polizeihaft und Folter den Anforderungen an die Glaubhaftigkeit im Sinne von Art. 7 AsylG nicht standzuhalten vermögen, so dass deren Asylrelevanz im Sinne von Art. 3 AsylG nicht zu prüfen ist. Nach dem Gesagten erübrigt es sich, auf die Ausführungen und Einwände in der Beschwerde beziehungsweise die eingereichten Beweismittel weiter einzugehen, weil sie nicht zu einer von der Vorinstanz veränderten Betrachtungsweise führen.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Der Beschwerdeführer stammt aus der Stadt B._______, wo er bis zu seiner Ausreise bei seinen Eltern gewohnt habe. Die Lage an der türkischen Grenze zu Syrien ist aufgrund des aktuellen Bürgerkrieges in Syrien angespannt. So ist in jüngerer Vergangenheit mehrmals zu Abschüssen von syrischen Kriegsflugzeugen, welche den türkischen Luftraum verletzt haben, gekommen (bspw. NZZ vom 23. März 2014, Syrisches Kampfflugzeug abgeschossen; NZZ vom 17. September 2014, Bombenexplosion an Grenzübergang). Dennoch kann im jetzigen Zeitpunkt nicht von Krieg, Bürgerkrieg oder von einer Situation allgemeiner Gewalt, welche für den Beschwerdeführer bei einer Rückkehr dorthin eine konkrete Gefährdung darstellen würde, gesprochen werden.</w:t>
      </w:r>
    </w:p>
    <w:p>
      <w:r>
        <w:rPr>
          <w:b/>
        </w:rPr>
        <w:t>E. 7.4.2</w:t>
      </w:r>
    </w:p>
    <w:p>
      <w:r>
        <w:t>Auch sprechen keine individuellen Umstände gegen den Vollzug der Wegweisung. Der Beschwerdeführer besuchte (...) Jahre die Schule und betätigte sich zwischen 2009 und 2011 mit dem Handel von K._______ (vgl. act. A 6/10 S. 4). In seinem Herkunftsort leben zudem gemäss seinen Angaben seine Eltern und etliche Geschwister. Es ist davon auszugehen, dass seine Familie ihm bei der wirtschaftlichen und sozialen Integration behilflich sein wird.</w:t>
      </w:r>
    </w:p>
    <w:p>
      <w:r>
        <w:rPr>
          <w:b/>
        </w:rPr>
        <w:t>E. 7.4.3</w:t>
      </w:r>
    </w:p>
    <w:p>
      <w:r>
        <w:t>Aus den verschiedenen, sowohl im vorinstanzlichen als auch im Beschwerdeverfahren eingereichten ärztlichen Berichten ergibt sich im Wesentlichen, dass der Beschwerdeführer an einer J._______, (...) gemischt sowie an einer L._______ leidet. Entgegen dem Bericht von Herrn I._______ ist aber festzustellen, dass die Behandlung psychischer Probleme nach Erkenntnissen des Bundesverwaltungsgerichts in der Türkei sowohl stationär als auch ambulant möglich ist.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Es ist daher davon auszugehen, dass der Beschwerdeführer, sollte er eine weitergehende psychiatrische Hilfe in Anspruch nehmen müssen, auch in der Türkei eine adäquate Behandlung erhalten wird. Einer allfälligen psychischen Dekompensation des Beschwerdeführers im Zusammenhang mit dem drohenden Vollzug der Wegweisung kann mit geeigneter psychiatrischer Betreuung im Zeitraum der Rückschaffung begegnet werden. Des Weiteren weist die Vorinstanz in der angefochtenen Verfügung zutreffend auf das familiäre Beziehungsnetz des Beschwerdeführers im Heimatstaat hin. Es ist davon auszugehen, dass seine Familie ihm sowohl bei der sozialen und wirtschaftlichen Integration im Heimatstaat als auch bei der Bewältigung seiner psychischen Probleme behilflich sein wird. Sodann ist nicht davon auszugehen, dass der noch junge Beschwerdeführer bei seiner Rückkehr in die Türkei in eine konkrete, seine Existenz bedrohende Situation geraten könnte.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Mit Verfügung vom 16. April 2013 wurde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