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D-1846/2011 vom 1. Juni 2011</w:t>
      </w:r>
    </w:p>
    <w:p>
      <w:r>
        <w:t>Bundesverwaltungsgericht, 2011-06-01, DE</w:t>
      </w:r>
    </w:p>
    <w:p>
      <w:r>
        <w:rPr>
          <w:b/>
        </w:rPr>
        <w:t xml:space="preserve">Quelle: </w:t>
      </w:r>
      <w:r>
        <w:t>https://mcp.opencaselaw.ch/entscheid/bvger_D-1846_2011</w:t>
      </w:r>
    </w:p>
    <w:p>
      <w:r>
        <w:t>FR: TAF D-1846/2011 du 1 juin 2011</w:t>
      </w:r>
    </w:p>
    <w:p>
      <w:r>
        <w:t>IT: TAF D-1846/2011 del 1 giugno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Dazu gehören Verfügungen des BFM auf dem Gebiet des Asyls; das Bundesverwaltungsgericht entscheidet in die­sem Bereich endgültig, ausser bei Vorliegen eines Auslieferungsgesuches des Staates, vor welchem die beschwerdeführende Person Schutz sucht (Art. 105 des Asylgesetzes vom 26. Juni 1998 [AsylG, SR 142.31]; Art. 83 Bst. c Ziff. 1 und Bst. d Ziff. 1 des Bundesgerichts­gesetzes vom 17. Juni 2005 [BGG, SR 173.110]).</w:t>
      </w:r>
    </w:p>
    <w:p>
      <w:r>
        <w:rPr>
          <w:b/>
        </w:rPr>
        <w:t>E. 1.2</w:t>
      </w:r>
    </w:p>
    <w:p>
      <w:r>
        <w:t>Vorliegend wurde der Entscheid des BFM via die Schweizer Botschaft in Colombo am 27. Januar 2011 an die Beschwerdeführerin versandt (vgl. Sachverhalt Bst. F). Da sich kein Rückschein bei den Akten befindet, steht vorliegend der Zeitpunkt der Eröffnung der angefochtenen Verfügung nicht fest. Da die Beweislast für die Zustellung an die Partei der eröffnenden Behörde obliegt (vgl. André Moser/Michael Beusch/Lorenz Kneubühler, Prozessieren vor dem Bundesverwaltungsgericht, Basel 2008, S. 166 f. Rz. 3.150), ist zugunsten der Beschwerdeführerin davon auszugehen, dass die am 1. März 2011 bei der Botschaft in Colombo eingegangene Beschwerde (vgl. Sachverhalt Bst. G) rechtzeitig erfolgt ist.</w:t>
      </w:r>
    </w:p>
    <w:p>
      <w:r>
        <w:rPr>
          <w:b/>
        </w:rPr>
        <w:t>E. 1.3</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Auf die - formaljuristisch betrachtet - frist- und formgerecht eingereichte Beschwer­de ist somit einzutreten (Art. 108 Abs. 1 AsylG sowie Art. 105 AsylG i.V.m. Art.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w:t>
      </w:r>
    </w:p>
    <w:p>
      <w:r>
        <w:rPr>
          <w:b/>
        </w:rPr>
        <w:t>E. 4.2</w:t>
      </w:r>
    </w:p>
    <w:p>
      <w:r>
        <w:t>Vorliegend wurde die Beschwerdeführerin von der schweizeri­schen Vertretung in Colombo nicht zu ihrem Asylgesuch befragt. Sie hat ihre Vorbringen jedoch bereits in ihrem Asylgesuch vom 18. Oktober 2008 und der dieser folgenden Eingaben vom 21. Dezember 2008, 2. Februar 2009, 18. Mai 2009 und 29. Oktober 2009 schriftlich dargelegt und do­kumentiert. Ausserdem wurde ihr danach mit Zwischenverfügung des BFM vom 7. September 2010 das rechtliche Gehör im Hinblick auf die in Er­wägung gezoge­ne Abweisung des Asylgesuches gewährt. Sie hat von ihrem dies­bezüglichen Recht auf Stellungnahme in der Folge mit ih­rer am 21. Oktober 2010 beim BFM eingetroffenen Eingabe denn auch Gebrauch ge­macht (vgl. Sachverhalt Bst. E), und der entscheidwesentliche Sachverhalt erscheint - wie das BFM sowohl in seiner Zwischenverfügung vom 7. September 2010 als auch in der angefochte­nen Verfügung zu Recht ausführt - angesichts der schriftli­chen Darlegung und Dokumentierung der Asylgründe soweit erstellt, dass die entscheidrele­vanten Elemente vorliegen. Bei dieser Sachlage bestand für die schweizerische Vertretung in Colombo keine Veranlassung, die Be­schwerdeführerin vorgän­gig eines Entscheides zusätzlich persönlich an­zuhören. Darüber hinaus hat das BFM sowohl in seiner Zwischenverfü­gung vom 7. September 2010 als auch in seiner Verfügung vom 14. Januar 2011 hinlänglich zum Aus­druck gebracht, welche Gründe es dazu verhal­ten haben, das Asylgesuch der Beschwerdeführerin abzuweisen bezie­hungsweise ihr die Ein­reise in die Schweiz zu verweigern (vgl. Sach­verhalt Bst. D und F). Das BFM hat den verfahrensrechtlichen Anforde­rungen damit Genüge ge­tan.</w:t>
      </w:r>
    </w:p>
    <w:p>
      <w:r>
        <w:rPr>
          <w:b/>
        </w:rPr>
        <w:t>E. 5.1</w:t>
      </w:r>
    </w:p>
    <w:p>
      <w:r>
        <w:t>Das Bundesamt kann ein im Ausland gestelltes Asylgesuch ableh­nen, wenn die asylsuchende Person keine Verfolgung glaubhaft machen oder ihr die Aufnahme in einem Drittstaat zugemutet werden kann (Art. 3, Art. 7 und Art. 52 Abs. 2 AsylG). Gemäss Art. 20 Abs. 2 AsylG bewilligt das BFM einem Asylsuchenden die Einreise zur Abklärung des Sachver­halts, wenn ihm nicht zugemutet werden kann, im Wohnsitz- oder Aufent­haltsstaat zu bleiben oder in ein anderes Land auszureisen.</w:t>
      </w:r>
    </w:p>
    <w:p>
      <w:r>
        <w:rPr>
          <w:b/>
        </w:rPr>
        <w:t>E. 5.2</w:t>
      </w:r>
    </w:p>
    <w:p>
      <w:r>
        <w:t>Für die Erteilung einer Einreisebewilligung gelten restriktive Vorausset­zungen, wobei den Behörden ein weiter Ermessensspielraum zu­kommt (vgl. Entscheidungen und Mitteilungen der Schweizerischen Asylrekurskommission [EMARK] 2004 Nr. 21 E. 2b S. 137).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Eingliederungs-und Assi­milationsmöglichkeiten in Betracht zu ziehen (vgl. EMARK 2004 Nr. 21 E. 2b S. 137, EMARK 2004 Nr. 20 E. 3b S. 130 f., EMARK 1997 Nr. 15, E. 2f S. 131 f.).</w:t>
      </w:r>
    </w:p>
    <w:p>
      <w:r>
        <w:rPr>
          <w:b/>
        </w:rPr>
        <w:t>E. 6.1</w:t>
      </w:r>
    </w:p>
    <w:p>
      <w:r>
        <w:t>Die Beschwerdeführerin begründete ihr Asylgesuch zunächst damit, sie habe während der letzten Monate wiederhole Male von unbekannter Seite telefonische Drohanrufe erhalten. In diesem Zusammenhang ist vorab festzuhalten, dass letztlich sowohl die Urheberschaft als auch die Gründe für die angeblichen telefonischen Belästigungen der Beschwerdeführerin im Dunkeln liegen, weshalb im vorliegenden Fall keine asylbeachtliche Verfolgungsmotivation ersichtlich ist. Selbst wenn die Ursache für die telefonischen Belästigungen - wie die Beschwerdeführerin in ihrer dem BFM am 21. Oktober 2010 zugegangenen undatierten Eingabe geltend macht - im Umstand begründet sein sollte, dass sie in der Vergangenheit als mögliche Entführer ihres Ehemannes öffentlich regierungstreue Kreise bezichtigt habe, bleibt festzuhalten, dass die geltend gemachten Belästigungen die Beschwerdeführerin unter asylrechtlichen Gesichtspunkten bereits mangels hinlänglicher Intensität unbeachtlich sind, ist der Beschwerdeführerin doch seit der Entführung ihres Ehemannes am (...) konkret nie etwas passiert. Gegen eine akute Gefährdungssituation der Beschwerdeführerin spricht im Ergebnis auch die Tatsache, dass sie bis heute ihren Wohnsitz an der (...) in Colombo beibehalten zu haben scheint (vgl. Absender der Beschwerde vom 24. Februar 2011), wo sie bereits im Zeitpunkt ihres am 18. Oktober 2008 gestellten schriftlichen Asylgesuchs gelebt hat (vgl. dortiger Absender).</w:t>
      </w:r>
    </w:p>
    <w:p>
      <w:r>
        <w:rPr>
          <w:b/>
        </w:rPr>
        <w:t>E. 6.2</w:t>
      </w:r>
    </w:p>
    <w:p>
      <w:r>
        <w:t>Soweit die Beschwerdeführerin auf die Entführung ihres Ehemannes am (...), ihre seelischen Qualen ob seines nach wie vor unbekannten Schicksals und ihre misslichen Lebensumstände als alleinerziehende Mutter eines Kleinkindes hinweist, spricht sie - so bedauerlich ihr Schicksal als Einzelperson im langjährigen srilankischen Bürgerkrieg auch erscheinen mag - Sachumstände an, welche im Rahmen eines ordentlichen Asylverfahrens in der Schweiz grundsätzlich nur unter dem Gesichtspunkt der Zumutbarkeit des Wegweisungsvollzugs zu prüfen wären (vgl. EMARK 2003 Nr. 24 E. 5a, 5b und 5e S. 157 ff.). Die schweizerische Gesetzgebung sieht indessen gerade nicht vor, dass Asylsuchenden, die ihr Gesuch im Ausland stellen, unabhängig von einer Gefährdung im Sinne von Art. 3 AsylG - und damit der Aussicht auf Asylgewährung in der Schweiz - die Einreise schon deshalb zu bewilligen ist, weil sie im Heimat- oder Herkunftsstaat wegen Krieg, Bürgerkrieg, allgemeiner Gewalt oder einer medizinischen oder wirtschaftlichen Notlage konkret gefährdet sind. Ganz abgesehen hiervon deutet die Tatsache, dass die Beschwerdeführerin seit der Heirat mit ihrem Ehemann (...) in Colombo lebt, wo dieser ein D._______ eröffnet hat, auch darauf hin, dass sie dort zwischenzeitlich über ein gewisses Beziehungsnetz verfügen und damit wohl auch nicht vollkommen auf sich alleine gestellt sein dürfte.</w:t>
      </w:r>
    </w:p>
    <w:p>
      <w:r>
        <w:rPr>
          <w:b/>
        </w:rPr>
        <w:t>E. 6.3</w:t>
      </w:r>
    </w:p>
    <w:p>
      <w:r>
        <w:t>Zusammenfassend ist festzuhalten, dass es der Beschwerdeführerin nicht gelungen ist, eine Verfolgung im Sinne von Art. 3 AsylG glaubhaft zu machen. Es erübrigt sich daher, auf weitere Vorbringen in der Beschwerde einzugehen, da diese am Ergebnis nichts zu ändern vermögen. Das BFM hat der Beschwerdeführerin und ihrem Kind daher zu Recht und mit zutreffender Begründung die Einreise in die Schweiz verweigert und das Asylgesuch abge­lehnt.</w:t>
      </w:r>
    </w:p>
    <w:p>
      <w:r>
        <w:rPr>
          <w:b/>
        </w:rPr>
        <w:t>E. 7</w:t>
      </w:r>
    </w:p>
    <w:p>
      <w:r>
        <w:t>Aus diesen Erwägungen ergibt sich, dass die angefochtene Verfügung Bun­desrecht nicht verletzt, den rechtserheblichen Sachverhalt im Ergeb­nis richtig und vollständig feststellt und angemessen ist (Art. 106 Abs. 1 AsylG). Die Beschwerde ist deshalb abzuweisen.</w:t>
      </w:r>
    </w:p>
    <w:p>
      <w:r>
        <w:rPr>
          <w:b/>
        </w:rPr>
        <w:t>E. 8</w:t>
      </w:r>
    </w:p>
    <w:p>
      <w:r>
        <w:t>Bei diesem Ausgang des Verfahrens wären dessen Kosten grundsätzlich der Beschwerdeführerin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