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D-1846/2009 vom 16. August 2011</w:t>
      </w:r>
    </w:p>
    <w:p>
      <w:r>
        <w:t>Bundesverwaltungsgericht, 2011-08-16, DE</w:t>
      </w:r>
    </w:p>
    <w:p>
      <w:r>
        <w:rPr>
          <w:b/>
        </w:rPr>
        <w:t xml:space="preserve">Quelle: </w:t>
      </w:r>
      <w:r>
        <w:t>https://mcp.opencaselaw.ch/entscheid/bvger_D-1846_2009</w:t>
      </w:r>
    </w:p>
    <w:p>
      <w:r>
        <w:t>FR: TAF D-1846/2009 du 16 août 2011</w:t>
      </w:r>
    </w:p>
    <w:p>
      <w:r>
        <w:t>IT: TAF D-1846/2009 del 16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solcher Ausnahmefall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[vormaligen]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lässt auf Beschwerdeebene vorbringen, entgegen der vorinstanzlichen Auffassung bestünden in seinen Angaben weder Widersprüche noch Unstimmigkeiten. Vielmehr seien seine Aussagen detailliert, plausibel, übereinstimmend und damit asylrelevant. Er sei einerseits wegen der Drohungen und des Drucks seitens der Familie seiner Schwägerin aus C._______ geflohen. Anderseits sei er von Arabern wegen seiner Stelle bei den Amerikanern verfolgt und ernsthaften Nachteilen ausgesetzt.</w:t>
      </w:r>
    </w:p>
    <w:p>
      <w:r>
        <w:rPr>
          <w:b/>
        </w:rPr>
        <w:t>E. 5.2</w:t>
      </w:r>
    </w:p>
    <w:p>
      <w:r>
        <w:t>Wie nachfolgend aufgezeigt wird, gelangt das Bundesverwaltungsgericht zum Schluss, dass den Vorbringen des Beschwerdeführers die Asylrelevanz abzusprechen ist. Eine Auseinandersetzung mit der Glaubhaftigkeit der vom Beschwerdeführer vorgetragenen Asylgründe kann deshalb unterbleiben.</w:t>
      </w:r>
    </w:p>
    <w:p>
      <w:r>
        <w:rPr>
          <w:b/>
        </w:rPr>
        <w:t>E. 5.2.1</w:t>
      </w:r>
    </w:p>
    <w:p>
      <w:r>
        <w:t>Vorauszuschicken ist zunächst, dass der Beschwerdeführer keine staatliche Verfolgung geltend macht. Sowohl hinsichtlich der erzwungenen Heirat als auch der Bedrohung aufgrund der Tätigkeit für die amerikanischen Truppen auf dem Flughafen von D._______ handelt es sich bei den Verfolgern um private Drittpersonen. In diesem Zusammenhang ist festzuhalten, dass nach geltender Rechtsprechung eine Verfolgungshandlung im Sinne von Art. 3 AsylG auch von nichtstaatlichen Akteuren ausgehen kann (EMARK 2006 Nr. 18). Gemäss der sogenannten "Schutztheorie" (in Abweichung von der zuvor angewandten "Zurechenbarkeitstheorie" [vgl. EMARK 2004 Nr. 14 E. 6 S. 89 ff., rückblickend EMARK 2006 Nr. 18 E. 6.3.1]) ist bei der Beantwortung der Frage, ob eine Person von Verfolgung im flüchtlingsrechtlichen Sinne betroffen ist, nicht das Kriterium der Urheberschaft massgeblich, sondern das Vorhandensein adäquaten Schutzes im Heimatstaat. Mit anderen Worten ist auch dann von einer asylrelevanten Verfolgung auszugehen, wenn deren Urheber nichtstaatliche Akteure beziehungsweise Private sind und der Heimatstaat der verfolgten Person keinen Schutz zu gewähren imstande ist. Massgeblich ist dabei mithin die Frage, ob die betroffene Person vor einer solchen Verfolgung durch nichtstaatliche Akteure von Seiten ihres Heimatstaats Schutz erwarten kann.</w:t>
      </w:r>
    </w:p>
    <w:p>
      <w:r>
        <w:rPr>
          <w:b/>
        </w:rPr>
        <w:t>E. 5.2.2</w:t>
      </w:r>
    </w:p>
    <w:p>
      <w:r>
        <w:t>Sowohl bei der vom Beschwerdeführer vorgetragenen Bedrohung durch die Familienangehörige seiner Schwägerin als auch derjenigen durch Araber in E._______ handelt es sich - wie schon erwähnt - um eine solche von privater Seite. Indem die Verfolgung von nichtstaatlichen Akteuren ausgeht, ist - wie soeben ausgeführt - zu prüfen, ob der Beschwerdeführer staatlichen Schutz beanspruchen kann. Der Beschwerdeführer ist nach eigenen Angaben im Dorf F._______ geboren. Kurz nach seiner Geburt sei die Familie nach G._______ (Türkei) gegangen und erst im Jahr 1992 nach C._______ (Provinz Dohuk) zurückgekehrt. Bis zu seinem Weggang im Jahr 2006 habe er in C._______ gelebt, wo er auch die Schule (in der zur C._______ gehörenden Ortschaft H._______) besucht habe. Wie das Bundesverwaltungsgericht in einem Grundsatzurteil - dessen Einschätzungen auch zum heutigen Zeitpunkt gültig sind - in Bezug auf die Sicherheitslage im Nordirak festgehalten hat, sind die staatlichen Behörden in diesem Teilgebiet des Staates grundsätzlich in der Lage, adäquaten Schutz vor Verfolgung zu gewähren (vgl. BVGE 2008/4). So sind die nordirakischen Sicherheitsbehörden grundsätzlich in der Lage, Hinweisen auf Übergriffe nachzugehen und nötigenfalls eine Strafverfolgung einzuleiten. Die Sicherheits- und Polizeikräfte sind gut dotiert und gelten als gut und straff organisiert. Das Rechts- und Justizsystem ist zwar parallel strukturiert und wird teilweise durch die traditionelle Stammesjustiz konkurrenziert. Trotzdem kann aber davon ausgegangen werden, dass Streitigkeiten im Regelfall gerichtlich beigelegt werden können. In Bezug auf die drei kurdischen Nordprovinzen kann entsprechend von einer funktionierenden Schutz-Infrastruktur gesprochen werden. Die kurdischen Behörden vermögen damit den Anforderungen an einen stabilen und dauerhaften Schutzgewährer zu entsprechen (a.a.O. E. 6.5).</w:t>
      </w:r>
    </w:p>
    <w:p>
      <w:r>
        <w:rPr>
          <w:b/>
        </w:rPr>
        <w:t>E. 5.2.3</w:t>
      </w:r>
    </w:p>
    <w:p>
      <w:r>
        <w:t>Der Beschwerdeführer stammt aus der Provinz Dohuk und verbrachte lediglich eine verhältnismässig kurze Zeit entweder auf dem Flughafen D._______ oder in der zur Provinz Ninawa gehörigen Ortschaft E._______. Es ist kein Grund ersichtlich, welcher es dem Beschwerdeführer verunmöglichen würde, in eine der drei nordirakischen, kurdischen Provinzen zurückzukehren und sich dort niederzulassen, sei dies in der Provinz Dohuk, wo Verwandte des Beschwerdeführers leben, oder in einer der beiden anderen Nordprovinzen Suleimaniya und Erbil.</w:t>
      </w:r>
    </w:p>
    <w:p>
      <w:r>
        <w:rPr>
          <w:b/>
        </w:rPr>
        <w:t>E. 5.2.4</w:t>
      </w:r>
    </w:p>
    <w:p>
      <w:r>
        <w:t>Anzufügen bleibt in Bezug auf die Heirat mit seiner Schwägerin, dass der Beschwerdeführer anlässlich der summarischen Befragung vom 5. Januar 2009 ausführte, die Angehörigen seiner Schwägerin hätten nach dem Tod seines Bruders im Juni 2006 verlangt, dass er die Schwägerin heirate. Ihre Angehörigen hätten ihm gesagt, wenn er dieser Forderung nicht nachkomme, müsse er C._______ verlassen. Danach sei er nach E._______ gegangen (vgl. Akten BFM A 1/10 S. 5). Im Rahmen der Anhörung bestätigte der Beschwerdeführer, dass er nach dem Tod seines Bruders von den Eltern seiner Schwägerin aufgefordert worden sei, seine Schwägerin zu heiraten. Da weder er noch seine Schwägerin dies gewollt hätten, hätten ihre Eltern ihn mit dem Tod bedroht und zu ihm gesagt, dass er entweder C._______ verlassen müsse oder sie ihn umbringen würden. Daraufhin sei er zu seiner Schwester ins Dorf E._______ gegangen (vgl. Akten BFM A 15/13 S. 6). Zunächst sei die Mutter seiner Schwägerin etwa fünf Mal zu ihm gekommen, am Schluss seien ihr Vater und ihre Brüder gekommen und hätten ihm gesagt, entweder müsse er seine Schwägerin heiraten oder sie würden ihn umbringen. Er habe diese Drohungen niemandem gemeldet, er sei noch jung und niemand hätte ihm geglaubt (vgl. a.a.O. S. 7). Aus den Angaben des Beschwerdeführers ergeben sich keine Hinweise darauf, dass der Beschwerdeführer nach seinem Weggang aus C._______ von den Familienmitgliedern seiner Schwägerin noch irgendwie behelligt worden wäre. Nachdem er in der Folge bis zu seiner Ausreise im Dezember 2008, und damit während rund zweieinhalb Jahren, von den Verwandten seiner Schwägerin nicht mehr kontaktiert wurde, kann weder den erfolgten Drohungen die erforderliche Intensität zugesprochen werden, noch besteht Anlass, künftige Verfolgungshandlungen ernsthaft zu befürchten. Unbesehen davon ist sodann festzuhalten, dass der Beschwerdeführer keine aus einem der in Art. 3 AsylG abschliessend aufgezählten Gründe motivierte Verfolgung gelten macht.</w:t>
      </w:r>
    </w:p>
    <w:p>
      <w:r>
        <w:rPr>
          <w:b/>
        </w:rPr>
        <w:t>E. 5.2.5</w:t>
      </w:r>
    </w:p>
    <w:p>
      <w:r>
        <w:t>Hinsichtlich der geltend gemachten Verfolgung durch Araber in E._______ ist schliesslich der Vollständigkeit halber darauf hinzuweisen, dass die Umschreibung einer erlittenen Verfolgung als ernsthafte Nachteile für die zentralsten Rechtsgüter klar macht, dass eine gewisse Intensität der Eingriffe für die Anerkennung als Flüchtling vorauszusetzen ist. Bei Eingriffen wie Freiheitsentzug, Schlagen und sexueller Belästigung ist die psychische oder physische Beeinträchtigung in Relation zu ihrer Dauer und Häufigkeit sowie zu den gesamten Umständen zu setzen (Walter Stöckli, Asyl, in: Uebersax/Rudin/Hugi Yar/Geiser [Hrsg.], Ausländerrecht, 2. Aufl., Basel 2009, Rz. 11.14). Wenn der Beschwerdeführer geltend macht, er sei einmal zusammengeschlagen worden, habe sich aber zum Glück von diesen Leuten losreissen können, und einmal sei er, als er aus einem Coiffeursalon gekommen sei, von zwei Leuten verfolgt worden, denen er habe entkommen können (vgl. Akten BFM A 15/13 S. 10), liegen damit noch keine ernsthaften Nachteile im Sinne von Art. 3 AsylG vor.</w:t>
      </w:r>
    </w:p>
    <w:p>
      <w:r>
        <w:rPr>
          <w:b/>
        </w:rPr>
        <w:t>E. 5.3</w:t>
      </w:r>
    </w:p>
    <w:p>
      <w:r>
        <w:t>Zusammenfassend ergibt sich, dass der Beschwerdeführer bei einer Bedrohung sowohl im Hinblick auf eine Zwangsheirat als auch aufgrund seiner Tätigkeit für die amerikanischen Streitkräfte im kurdisch kontrollierten Teil des Iraks um effektiven Schutz hätte nachsuchen können beziehungsweise er dies auch zum heutigen Zeitpunkt tun könnte. Den Asylvorbringen des Beschwerdeführers ist die Asylrelevanz abzusprechen. Er erfüllt folglich die Flüchtlingseigenschaft nicht, und das BFM hat sein Asylgesuch demnach im Ergebnis zu Recht abgelehnt. Bei dieser Sachlage erübrigt es sich, auf die weiteren Ausführungen in der Beschwerde sowie die eingereichten Beweismittel näher einzugehen, da diese am Verfahrensausgang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Bezug auf die allgemeine Lage in den drei nordirakischen Provinzen kann auf die vom Bundesverwaltungsgericht vorgenommene Einschätzung der Lage in einem ergangenen Grundsatzurteil verwiesen werden (vgl. BVGE 2008/5), welche auch zum heutigen Zeitpunkt noch Gültigkeit hat. Das Gericht stellte dort zusammenfassend fest, dass in den drei kurdischen Provinzen Dohuk, Suleimaniya und Erbil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Suleimaniya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(vgl. die Urteile des Bundesverwaltungsgerichts E-1618/2008 vom 28. Februar 2011 und E-1804/2008 vom 14. März 2011, mit weiteren Hinweisen).</w:t>
      </w:r>
    </w:p>
    <w:p>
      <w:r>
        <w:rPr>
          <w:b/>
        </w:rPr>
        <w:t>E. 7.4.2</w:t>
      </w:r>
    </w:p>
    <w:p>
      <w:r>
        <w:t>Beim Beschwerdeführer handelt es sich um einen (...)-jährigen, alleinstehenden, jungen Mann, welcher den überwiegenden Teil seines Lebens - einschliesslich seine neunjährige Schulzeit - in der Provinz Dohuk verbracht hat. Nebst der Mutter des Beschwerdeführers leben deren (...) Brüder ebenfalls in der Provinz Dohuk. Zwar macht der Beschwerdeführer geltend, er habe seit dem Jahr 2000 keinen Kontakt mehr zu seiner Mutter und deren Verwandtschaft, ohne allerdings einen Grund dafür zu nennen. Es ist demzufolge nicht ersichtlich, weshalb der Beschwerdeführer mit diesen Verwandten nicht wieder in Kontakt treten könnte. Zudem gab er an, er habe sich nach Beendigung des Arbeitsverhältnisses zu einem Freund nach I._______ (gemeint wohl J._______, Provinz Dohuk) begeben, um diverse Dokumente abzuholen. Entsprechend kann ohne Weiteres davon ausgegangen werden, der Beschwerdeführer verfüge im Nordirak über ein Beziehungsnetz von Bekannten und Freunden. Gesundheitliche Beeinträchtigungen ergeben sich weder aus den Akten, noch macht der Beschwerdeführer solche geltend. Insgesamt kann davon ausgegangen werden, dass der Beschwerdeführer nach seiner Rückkehr in der Lage sein wird, sich in seiner Heimat eine wirtschaftliche Existenzgrundlage aufzubauen, wobei ihm allenfalls die Rückkehrhilfe der Schweiz die Wiederansiedelung zusätzlich erleichtern kann. Nach dem vorstehend Gesagten ist der Vollzug der Wegweisung in den Nordirak als zumutbar zu bezeichnen.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20. April 2009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