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D-1844/2008 vom 11. August 2009</w:t>
      </w:r>
    </w:p>
    <w:p>
      <w:r>
        <w:t>Bundesverwaltungsgericht, 2009-08-11, DE</w:t>
      </w:r>
    </w:p>
    <w:p>
      <w:r>
        <w:rPr>
          <w:b/>
        </w:rPr>
        <w:t xml:space="preserve">Quelle: </w:t>
      </w:r>
      <w:r>
        <w:t>https://mcp.opencaselaw.ch/entscheid/bvger_D-1844_2008</w:t>
      </w:r>
    </w:p>
    <w:p>
      <w:r>
        <w:t>FR: TAF D-1844/2008 du 11 août 2009</w:t>
      </w:r>
    </w:p>
    <w:p>
      <w:r>
        <w:t>IT: TAF D-1844/2008 del 11 agosto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108 Abs. 1 AsylG, Art. 6 AsylG i.V.m.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der Beschwerdeführer sein politisches Engagement nicht in allen Punkten überzeugend geschildert habe, sei er doch in seinen Schilderungen häufig allgemein geblieben. Auch auf Nachfragen hin habe er keine detaillierten Antworten gegeben, wie er Leute für Kundgebungen mobilisiert habe. Aufgrund der Aktenlage sei zu schliessen, dass er bei den von ihm erwähnten Organisationen und Aktivitäten keine wesentliche Rolle gespielt habe und es sich bei ihm um einen interessierten Mitläufer handle. Angesichts dieses Profils erstaunten die von ihm geltend gemachten Behelligungen. Seine Schilderungen der Festnahme und Misshandlungen vom April 2006 wiesen zwar eine gewisse Substanziiertheit auf, könnten aber nicht völlig überzeugen. Die Art, wie er die Misshandlungen vorgetragen habe, hätten den Eindruck des auswendig gelernt Habens erweckt, habe er die Misshandlungen doch konzentriert, aber emotionslos geschildert. Zudem seien in den Schilderungen gewisse Strukturbrüche feststellbar, schildere er doch die Scheinexekution recht ausführlich, sei dann aber nur ansatzweise in der Lage, genau zu beschreiben, wie er aus dem Wald nach Hause gekommen sei. Abklärungen seitens der Schweizerischen Botschaft hätten ergeben, dass der Beschwerdeführer in der Türkei nicht gesucht werde, kein Datenblatt über ihn angelegt worden sei und er keinem Passverbot unterliege. Ebenso erscheine er nicht auf der Mitgliederliste der DTP von C._______. Er habe diesem Befund nichts Substanziiertes entgegengehalten. Die Erfahrungen des BFM und die klaren Aussagen der Schweizerischen Botschaft widersprächen den Angaben des Beschwerdeführers, er könne keine Beweismittel beschaffen. Die Botschaft habe jahrelange Erfahrung mit Abklärungen über eine Suche nach Personen sowie bezüglich Gerichtsverfahren und die Möglichkeit, Verfahrensakten zu beschaffen. Die Ausführungen des Beschwerdeführers über die Unmöglichkeit, Beweismittel beizubringen, müssten als Schutzbehauptung gewertet werden. Es sei ihm nicht einmal möglich gewesen, die Hausdurchsuchung bei seinen Eltern zu belegen. Dies führe zur Schlussfolgerung, dass gegen ihn keine Untersuchungen am laufen seien. Es könne demnach nicht geglaubt werden, dass er in der geltend gemachten Form festgenommen und misshandelt worden und von einem PKK-Angehörigen belastet worden sei. Es sei davon auszugehen, dass der Beschwerdeführer als Sympathisant von links-kurdischen Parteien und Umweltorganisationen an verschiedenen Protestaktionen in untergeordneten Rollen mitgeholfen habe. Es sei denkbar, dass er im Rahmen von Protestaktionen vorübergehend festgenommen worden sei und auch zukünftig gewissen Nachstellungen seitens der lokalen Behörden ausgesetzt sein könnte. Solchen lokal begrenzten Verfolgungsmassnahmen könne er durch Wegzug in einen anderen Teil der Türkei entgehen, weshalb er nicht auf den Schutz der Schweiz angewiesen sei.</w:t>
      </w:r>
    </w:p>
    <w:p>
      <w:r>
        <w:rPr>
          <w:b/>
        </w:rPr>
        <w:t>E. 4.2</w:t>
      </w:r>
    </w:p>
    <w:p>
      <w:r>
        <w:t>In der Beschwerde wird geltend gemacht, der Beschwerdeführer habe die Gründe für seine Flucht präzis, detailliert und übereinstimmend dargelegt. Hätte er das Vorgebrachte nicht selbst erlebt, wäre er nicht in der Lage gewesen, die ihm gestellten Fragen so detailliert und widerspruchslos zu beantworten. Wegen seiner politischen Aktivitäten habe er sein Studium abbrechen müssen. Auch nach Abbruch des Studiums sei er politisch aktiv gewesen. Er sei mehrmals von der Polizei festgenommen und misshandelt worden. Aus seinen Aussagen gehe hervor, dass er nicht ein Mitläufer, sondern eine politisch engagierte Person sei. Zur Ausreise habe er sich erst entschlossen, als einer seiner Mitkämpfer festgenommen worden sei und seinen Namen preisgegeben habe. Danach sei er richtig ins Visier der Zivilpolizei geraten. Es sei die übliche Praxis der Polizei, dass in politisch motivierten Fällen dem Verdächtigen die Augen verbunden würden und er gezwungen werde, ein vorbereitetes Protokoll zu unterschreiben. Da er genau gewusst habe, was dies bedeute, habe er sich geweigert zu unterschreiben. Die Polizei habe ihm zudem Unterstützung der PKK vorgeworfen, wofür er mit einer Freiheitsstrafe von bis zu zehn Jahren bestraft werden könnte. Es sei davon auszugehen, dass er bei einer Rückkehr in die Türkei vor Gericht gestellt und verurteilt würde. Da er nicht unterschrieben habe, habe die Polizei nichts in den Händen gehabt, um ihn vor Gericht zu bringen. In den von den Kurden bewohnten Gebieten würden viele Hausdurchsuchungen ohne Hausdurchsuchungsbefehl durchgeführt. Selbst wenn es einen Hausdurchsuchungsbefehl gäbe, wäre es nicht möglich, diesen einzureichen. Der Beschwerdeführer habe noch keinen Militärdienst geleistet und es sei eine bekannte Tatsache, dass zahlreiche kurdischstämmige Soldaten, die politisch aktiv gewesen seien, auf mysteriöse Weise ums Leben gekommen seien.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Entgegen den Ausführungen in der Beschwerde (vgl. S. 3) bezeichnete das BFM die Aussagen des Beschwerdeführers nicht als generell unglaubhaft. Vielmehr gelangte es zur Auffassung, er habe zwar teilweise substanziierte Angaben gemacht, die aber dennoch nicht völlig zu überzeugen vermöchten. Insgesamt zog die Vorinstanz den Schluss, der Beschwerdeführer habe sein politisches Engagement und die ihm daraus erwachsenen Schwierigkeiten überzeichnet.</w:t>
      </w:r>
    </w:p>
    <w:p>
      <w:r>
        <w:rPr>
          <w:b/>
        </w:rPr>
        <w:t>E. 5.3</w:t>
      </w:r>
    </w:p>
    <w:p>
      <w:r>
        <w:t>Die Ergebnisse der Botschaftsabklärung - über den Beschwerdeführer bestehe kein Datenblatt, er werde von den heimatlichen Behörden nicht gesucht, es bestehe gegen ihn kein Passverbot - weisen insgesamt darauf hin, dass das von ihm geschilderte Ausmass seiner Schwierigkeiten mit den türkischen Behörden als unglaubhaft erscheint. In diesem Zusammenhang ist auf die zutreffenden Erwägungen des BFM in der angefochtenen Verfügung zu verweisen (vgl. Pkt. 1 Abschn. 4 derselben). Die Vorinstanz forderte den Beschwerdeführer mit Zwischenverfügung vom 5. Juli 2007 zur Beschaffung von Beweismitteln auf, mit denen er seine Ausführungen untermauern könne (vgl. act. A25/3). Der Beschwerdeführer liess am 16. Juli 2007 durch seinen vormaligen Rechtsvertreter mitteilen, der in der Türkei eingeschaltete Anwalt habe seinen Eltern nur mitteilen können, dass es aufgrund der "politischen Situation" ihres Sohnes (des Beschwerdeführers) unmöglich sei, von den Behörden Informationen zu erhalten. Die vorhandenen Akten bzw. Informationen würden aufgrund des laufenden Verfahrens nicht herausgegeben (vgl. act. A26/4 S. 1 f.). Die vom BFM und der schweizerischen Botschaft in Ankara vertretene Auffassung, ein bevollmächtigter Anwalt habe in der Türkei das Recht und die Möglichkeit, verschiedene Verfahrensakten problemlos zu erhalten (vgl. act. A27/4 S. 2, A28/2 S. 2), deckt sich mit den Erfahrungen des Bundesverwaltungsgerichts. Die im Schreiben vom 16. Juli 2007 aufgestellte Behauptung, der türkische Anwalt des Beschwerdeführers habe keine Akteneinsicht in das laufende Verfahren erhalten, ist somit als Schutzbehauptung zu werten, welche das Ergebnis der Botschaftsabklärung, wonach der Beschwerdeführer von den heimatlichen Behörden nicht gesucht werde, bekräftigt. In der Beschwerde wird nunmehr erklärt, gegen den Beschwerdeführer sei kein Gerichtsverfahren eingeleitet worden, da die Polizei nichts gegen ihn in den Händen gehabt habe. Das BFM hat den Beschwerdeführer nicht spezifisch aufgefordert, Akten aus einem Gerichtsverfahren beizubringen, sondern allgemein Akten aus einem gegen ihn eingeleiteten Verfahren. Aufgrund der Tatsache, dass er trotz Beizugs eines türkischen Anwalts keine Akten beibringen und nicht einmal eine Verfahrensnummer angeben konnte, geht das Bundesverwaltungsgericht davon aus, dass gegen ihn entgegen seiner Behauptung kein Ermittlungsverfahren eingeleitet wurde. Demnach erscheinen seine Aussagen, ein festgenommener PKK-Kurier namens I._______ sowie der Dorfvorsteher hätten ihn belastet und er sei fichiert und gesucht worden (vgl. act. A12/11 S. 5 f.), als überwiegend unglaubhaft.</w:t>
      </w:r>
    </w:p>
    <w:p>
      <w:r>
        <w:rPr>
          <w:b/>
        </w:rPr>
        <w:t>E. 5.4</w:t>
      </w:r>
    </w:p>
    <w:p>
      <w:r>
        <w:t>Zusammenfassend teilt das Bundesverwaltungsgericht die Einschätzung des BFM, wonach es dem Beschwerdeführer nicht gelungen ist, dass geltend gemachte Ausmass seines politischen Engagements und der damit verbundenen Nachstellungen glaubhaft zu machen. Diese Einschätzung wird auch durch den Umstand bestärkt, dass der Beschwerdeführer bei der Zentrale der DTP nicht bekannt war. Er hat zwar ausgesagt, er sei in keiner Partei oder Organisation Mitglied (vgl. act. A12/11 S. 3), es darf aber davon ausgegangen werden, dass er der DTP bekannt gewesen wäre, falls er sich für diese im geschilderten Ausmass exponiert hätte.</w:t>
      </w:r>
    </w:p>
    <w:p>
      <w:r>
        <w:rPr>
          <w:b/>
        </w:rPr>
        <w:t>E. 6.1</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Urteile des Schweizerischen Bundesverwaltungsgerichts [BVGE] 2008/4 E. 5.4 S. 38 f.; EMARK 2000 Nr. 2 E. 8a, 1994 Nr. 24 E. 8a; WALTER KÄLIN, Grundriss des Asylverfahrens, Basel/Frankfurt a. M. 1990, S. 135 ff.).</w:t>
      </w:r>
    </w:p>
    <w:p>
      <w:r>
        <w:rPr>
          <w:b/>
        </w:rPr>
        <w:t>E. 6.2</w:t>
      </w:r>
    </w:p>
    <w:p>
      <w:r>
        <w:t>Die Furcht vor künftiger Verfolgung umfasst gemäss den von der Rechtsprechung entwickelten Kriterien einerseits ein auf tatsächlichen Gegebenheiten beruhendes objektives Element sowie andererseits die persönliche Furchtempfindung der betroffenen Person als subjektives Element. Als Flüchtling im Sinne von Art. 3 AsylG ist demnach anzuerkennen, wer gute - das heisst von Dritten nachvollziehbare - Gründe (objektives Element) für seine Furcht (subjektives Element) hat, mit gewisser Wahrscheinlichkeit und in absehbarer Zukunft das Opfer von gezielter Verfolgung zu werden (vgl. Urteil des Bundesverwaltungsgerichts D-7853/2006 vom 19. Juni 2009 E. 6.1 S. 11; EMARK 2000 Nr. 9 E. 5a S. 78).</w:t>
      </w:r>
    </w:p>
    <w:p>
      <w:r>
        <w:rPr>
          <w:b/>
        </w:rPr>
        <w:t>E. 6.3</w:t>
      </w:r>
    </w:p>
    <w:p>
      <w:r>
        <w:t>Der Beschwerdeführer machte geltend, er sei während seines Studiums an der technischen Universität von J._______ von einem Mitglied der "grauen Wölfe" bedroht worden. Er sei von diesem und einigen seiner Kollegen einmal zusammengeschlagen worden. Die Zivilpolizei habe ihn ständig kontrolliert und zu erreichen versucht, dass man ihm keine Wohnung vermiete. Er habe nur während zweier Monate im Studentenheim wohnen dürfen. Eigenen Aussagen gemäss brach der Beschwerdeführer das Studium im Mai oder Juni 2002 ab und bewirtschaftete anschliessend ein Stück gepachtetes Land. Da er die Türkei "erst" Ende Oktober 2006 verliess, besteht kein direkter Zusammenhang zwischen den Schwierigkeiten, die er während seines Studiums gehabt habe und seiner Ausreise aus der Türkei. Der Begriff der Flüchtlingseigenschaft setzt jedoch voraus, dass zwischen Verfolgung und Flucht in zeitlicher und sachlicher Hinsicht ein genügend enger Kausalzusammenhang besteht (vgl. Urteil des Bundesverwaltungsgerichts D-3635/2006 vom 23. März 2008 E. 4.2, EMARK 1996 Nr. 29 S. 277 und 2000 Nr. 2 S. 21 f., mit weiteren Hinweisen). Dieser ist vorliegend offensichtlich nicht gegeben und der diesbezüglich geltend gemachte Sachverhalt ist schon aus diesem Grund asylrechtlich nicht relevant.</w:t>
      </w:r>
    </w:p>
    <w:p>
      <w:r>
        <w:rPr>
          <w:b/>
        </w:rPr>
        <w:t>E. 6.4</w:t>
      </w:r>
    </w:p>
    <w:p>
      <w:r>
        <w:t>Ein dem Beschwerdeführer allfällig bevorstehender Einzug in den Militärdienst wäre asylrechtlich nicht relevant, da grundsätzlich alle männlichen türkischen Staatsangehörigen dienstpflichtig sind, und vorliegend keine Anhaltspunkte dafür bestehen - das vom Beschwerdeführer geschilderte Ausmass seiner politischen Aktivitäten wurde als übertrieben gewertet -, eine Einberufung des Beschwerdeführers könnte flüchtlingsrechtlich relevant sein oder er müsste im Falle eines allfälligen Verfahrens wegen Refraktion mit einem Politmalus rechnen. Diese Einschätzung entspricht der konstanten Praxis des Bundesverwaltungsgerichts (vgl. Urteile des Bundesverwaltungsgerichts E-3649/2006 vom 17. April 2009 E. 6.1.3 und D-5760/2007 vom 25. Februar 2009 E. 4.3.5). Daran vermag auch der mit der Beschwerde eingereichte Rundbrief "KDV im Krieg" vom November 2000, in dem auf Todesfälle von Soldaten der türkischen Armee hingewiesen wurde, nichts zu ändern.</w:t>
      </w:r>
    </w:p>
    <w:p>
      <w:r>
        <w:rPr>
          <w:b/>
        </w:rPr>
        <w:t>E. 6.5</w:t>
      </w:r>
    </w:p>
    <w:p>
      <w:r>
        <w:t>Da der Beschwerdeführer von den heimatlichen Sicherheitsbehörden nicht gesucht wird, steht es ihm aufgrund der in der Türkei gewährleisteten Niederlassungsfreiheit offen, sich nach seiner Rückkehr in die Türkei - allenfalls nach Leistung des Militärdienstes - an einem beliebigen Ort seines Heimatlandes niederzulassen. Sollte er sich aufgrund seiner früheren Aktivitäten vor Schwierigkeiten mit den lokalen Sicherheitsbehörden fürchten, stünde ihm inner- und ausserhalb seiner Heimatprovinz eine innerstaatliche Aufenthaltsmöglichkeit zur Verfügung.</w:t>
      </w:r>
    </w:p>
    <w:p>
      <w:r>
        <w:rPr>
          <w:b/>
        </w:rPr>
        <w:t>E. 6.6</w:t>
      </w:r>
    </w:p>
    <w:p>
      <w:r>
        <w:t>Schliesslich hat der Beschwerdeführer aufgrund seiner Mitgliedschaft beim (...) (vgl. act. A31/4) mit keinen asylrechtlich relevanten Verfolgungsmassnahmen zu rechnen, da er nicht geltend machte, sich in besonderem Mass gegen die Interessen des türkischen Staats engagiert zu haben.</w:t>
      </w:r>
    </w:p>
    <w:p>
      <w:r>
        <w:rPr>
          <w:b/>
        </w:rPr>
        <w:t>E. 6.7</w:t>
      </w:r>
    </w:p>
    <w:p>
      <w:r>
        <w:t>Zusammenfassend ist festzuhalten, dass es dem Beschwerdeführer nicht gelungen ist, eine objektiv begründete Furcht vor ihm in naher Zukunft drohender asylrechtlich relevanter Verfolgung nachzuweisen oder zumindest glaubhaft zu machen. Es erübrigt sich, auf die weiteren Ausführungen in der Beschwerde näher einzugehen, da sie an der Würdigung des Sachverhalts nichts zu ändern vermögen. Das BFM hat das Asylgesuch des Beschwerdeführers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Dies ist ihm unter Hinweis auf die vorstehenden Erwägungen zum Asylpunkt nicht gelungen.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8.5</w:t>
      </w:r>
    </w:p>
    <w:p>
      <w:r>
        <w:t>Weder die allgemeine Lage in der Türkei noch die persönliche Situation des Beschwerdeführers lassen auf eine ihm nach einer Rückkehr drohende konkrete Gefährdung schliessen. Angesichts der heutigen Lage in der Türkei kann nicht von einer Situation allgemeiner Gewalt oder von kriegerischen oder bürgerkriegsähnlichen Verhältnissen gesprochen werden, welche für ihn eine konkrete Gefährdung darstellen würden. Sodann bestehen auch keine anderen Hinweise, dass er bei einer Rückkehr in den Heimatstaat in eine konkrete, seine Existenz bedrohende Situation geraten könnte. Der 29-jährige Beschwerdeführer verfügt in der Türkei über ein familiäres Beziehungsnetz, leben doch seine Eltern sowie zwei Geschwister nach wie vor dort (vgl. act. A1/11 S. 3). Aufgrund seiner guten schulischen Ausbildung dürfte es ihm möglich sein, sich - allenfalls nach Ableistung des Militärdienstes - eine Existenz aufzubauen. Nach dem Gesagten erweist sich der Vollzug der Wegweisung - entgegen der vom Beschwerdeführer vertretenen Auffassung - als zumutbar.</w:t>
      </w:r>
    </w:p>
    <w:p>
      <w:r>
        <w:rPr>
          <w:b/>
        </w:rPr>
        <w:t>E. 8.6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demzufolge abzuweisen.</w:t>
      </w:r>
    </w:p>
    <w:p>
      <w:r>
        <w:rPr>
          <w:b/>
        </w:rPr>
        <w:t>E. 11</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