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D-1838/2020 vom 8. Juli 2021</w:t>
      </w:r>
    </w:p>
    <w:p>
      <w:r>
        <w:t>Bundesverwaltungsgericht, 2021-07-08, DE</w:t>
      </w:r>
    </w:p>
    <w:p>
      <w:r>
        <w:rPr>
          <w:b/>
        </w:rPr>
        <w:t xml:space="preserve">Quelle: </w:t>
      </w:r>
      <w:r>
        <w:t>https://mcp.opencaselaw.ch/entscheid/bvger_D-1838_2020</w:t>
      </w:r>
    </w:p>
    <w:p>
      <w:r>
        <w:t>FR: TAF D-1838/2020 du 8 juillet 2021</w:t>
      </w:r>
    </w:p>
    <w:p>
      <w:r>
        <w:t>IT: TAF D-1838/2020 del 8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rügt eine Verletzung des rechtlichen Gehörs und der Pflicht zur Feststellung des Sachverhaltes. Diese Rügen sind vorab zu prüfen, da sie gegebenenfalls zu einer Kassation führen könnten.</w:t>
      </w:r>
    </w:p>
    <w:p>
      <w:r>
        <w:rPr>
          <w:b/>
        </w:rPr>
        <w:t>E. 3.1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(vgl. BVGE 2016/2 E. 4.3).</w:t>
      </w:r>
    </w:p>
    <w:p>
      <w:r>
        <w:rPr>
          <w:b/>
        </w:rPr>
        <w:t>E. 3.2</w:t>
      </w:r>
    </w:p>
    <w:p>
      <w:r>
        <w:t>Der in Art. 29 Abs. 2 BV verankerte Anspruch auf rechtliches Gehör, der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w:t>
      </w:r>
    </w:p>
    <w:p>
      <w:r>
        <w:rPr>
          <w:b/>
        </w:rPr>
        <w:t>E. 3.3</w:t>
      </w:r>
    </w:p>
    <w:p>
      <w:r>
        <w:t>Der Beschwerdeführer monierte, das SEM habe den Anspruch auf rechtliches Gehör und den Untersuchungsgrundsatz verletzt, indem es teilweise detaillierte Aussagen ignoriert, sich auf marginale Widersprüche berufen und sich insbesondere nicht zum Risikoprofil des Beschwerdeführers geäussert habe.</w:t>
      </w:r>
    </w:p>
    <w:p>
      <w:r>
        <w:rPr>
          <w:b/>
        </w:rPr>
        <w:t>E. 3.4</w:t>
      </w:r>
    </w:p>
    <w:p>
      <w:r>
        <w:t>Zunächst ist festzuhalten, dass die Würdigung der Aussagen des Beschwerdeführers und die Wertung allfälliger Widersprüche eine materiell rechtliche Frage ist, die unter dem Aspekt der Glaubhaftigkeit geprüft werden muss. Zwar lässt das Protokoll der Anhörung tatsächlich teilweise Ungenauigkeiten in der Übersetzung erkennen. Allerdings sind diese marginal und der Beschwerdeführer vermag - wie im Rahmen der Prüfung der Glaubhaftigkeit ausgeführt wird - nichts daraus zu seinen Gunsten abzuleiten. Dem Anhörungsprotokoll sind auch keine nennenswerten Hinweise dafür zu entnehmen, dass der eingesetzte Dolmetscher nicht in der Lage gewesen wäre, die Aussagen des Beschwerdeführers korrekt in die deutsche Sprache zu übersetzen. Daran vermögen auch die in der Beschwerde aufgelisteten kleineren Unklarheiten nichts zu ändern. Nach der Rückübersetzung hat der Beschwerdeführer die Richtigkeit seiner Aussagen unterschriftlich bestätigt (vgl. A18 S. 19) und auch die Hilfswerksvertretung hat keine Bemerkungen angebracht, die auf Verständigungsschwierigkeiten hindeuten würden (vgl. A18 S. 20). Eine Verletzung des rechtlichen Gehörs diesbezüglich ist nicht ersichtlich.</w:t>
      </w:r>
    </w:p>
    <w:p>
      <w:r>
        <w:rPr>
          <w:b/>
        </w:rPr>
        <w:t>E. 3.5</w:t>
      </w:r>
    </w:p>
    <w:p>
      <w:r>
        <w:t>Weiter hat sich das SEM in der angefochtenen Verfügung sehr wohl mit dem Risikoprofil des Beschwerdeführers - wenn die diesbezügliche Argumentation auch etwas knapp ausgefallen ist - auseinandergesetzt. Bei seiner Prüfung kam das SEM zum Schluss, es sei nicht ersichtlich, weshalb er bei seiner Rückkehr nach Sri Lanka in den Fokus der Behörden geraten solle. Diese Einschätzung werde auch nicht durch sein niederschwelliges exilpolitisches Engagement umgestossen. Das SEM genügt dem Anspruch auf rechtliches Gehör, indem es im Rahmen seiner Begründung die wesentlichen Überlegungen nennt, die es seinem Entscheid zugrunde legt (vgl. Art. 29 Abs. 2 BV; Art. 26-33 VwVG).</w:t>
      </w:r>
    </w:p>
    <w:p>
      <w:r>
        <w:rPr>
          <w:b/>
        </w:rPr>
        <w:t>E. 3.6</w:t>
      </w:r>
    </w:p>
    <w:p>
      <w:r>
        <w:t>Somit erweisen sich die Rügen der Verletzung formellen Rechts als unbegründet. Insbesondere erscheint der rechtserhebliche Sachverhalt als hinreichend erstellt, womit das Gericht in der Sache zu entscheiden hat (Art. 61 Abs. 1 VwVG).</w:t>
      </w:r>
    </w:p>
    <w:p>
      <w:r>
        <w:rPr>
          <w:b/>
        </w:rPr>
        <w:t>E. 4</w:t>
      </w:r>
    </w:p>
    <w:p>
      <w:r>
        <w:t>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zur Glaubhaftmachung BVGE 2015/3 E. 6.5.1 m.w.H.).</w:t>
      </w:r>
    </w:p>
    <w:p>
      <w:r>
        <w:rPr>
          <w:b/>
        </w:rPr>
        <w:t>E. 5.1</w:t>
      </w:r>
    </w:p>
    <w:p>
      <w:r>
        <w:t>Das SEM hielt zur Begründung seiner Verfügung fest, den Schilderungen des Beschwerdeführers fehlten in zentralen Punkten die Innenperspektive, weshalb sie ausgesprochen konstruiert wirkten. So habe der Beschwerdeführer unklare Angaben bezüglich des Zeitpunktes, zu welchem die LTTE Waffen auf seinem Grundstück versteckt habe, gemacht. Bei der BzP habe er einerseits angegeben, während seiner Festnahme im (...) 2016 Angst gehabt zu haben, weil B._______ zusammen mit seinem Cousin Waffen vergraben habe. Andererseits habe er zu Protokoll gegeben, erst nach seiner Freilassung von den Waffenverstecken erfahren zu haben. In der Anhörung habe er demgegenüber ausgeführt, nach der Ermordung seines Cousins im Jahr 2013 wegen der Waffenverstecke Angst bekommen zu haben, weshalb er nach Colombo gezogen und in einer Lodge gearbeitet habe. Ferner habe er bei der BzP geltend gemacht, die LTTE habe ihn im Jahr 2003 zu einer Versammlung vorgeladen. In der Anhörung habe er ausgeführt, er sei damals von der LTTE eingeladen worden, um über Waffenverstecke zu diskutieren und in der Folge gezwungen worden, Waffen auf seinem Grundstück zu verstecken. Danach hätte er jahrelang versucht, seinen Cousin dazu zu bewegen, die Waffen zu vernichten. Er habe nicht gewusst, wo genau die Waffen vergraben seien, weshalb er diese nicht selber habe beseitigen können. An anderer Stelle habe er ausgeführt, beabsichtigt zu haben, mit B._______ zum Ausgrabungsort zu fahren, als dieser in der Lodge aufgetaucht sei. Die fehlende Innenperspektive zeige sich auch an der unterschiedlichen Erzählweise betreffend die Festnahme im Jahr 2016 und den Waffenfund im Jahr 2018. Es erstaune, dass seine Schilderungen hinsichtlich des Waffenfundes auffallend lebendig ausgefallen seien, zumal er bei diesem Ereignis nicht zugegen gewesen sei. Hingegen habe er die Festnahme vom (...) 2016 ausgesprochen vage, substanzarm und gefühlsarm geschildert. Zudem würden diverse Widersprüche in seinen Erzählungen den Eindruck der Konstruiertheit seiner Vorbringen unterstreichen. Seine Aussage bezüglich der Augenbinde - diese sei kurz nach der Fahrt im Kleinbus (Aussage BzP), beziehungsweise schon vor der Fahrt eingesetzt worden (Aussage Anhörung) - sei widersprüchlich. Ebenso habe er anlässlich der BzP geltend gemacht, er habe erst in der Schweiz erfahren, dass seine Frau Geld für seine Freilassung bezahlt habe, während er in der Anhörung angab, bereits in der Lodge von dieser Zahlung erfahren zu haben. Seine Angaben bezüglich einer Auflage nach Haftentlassung seien ebenso widersprüchlich ausgefallen. Hinzu komme, dass die Verhaltensweisen der verschiedenen Akteure nicht nachvollzogen werden könnten. Es erstaune, dass B._______ im (...) 2018 gemeinsame Sache mit einem Polizisten und zwei Armeeangehörigen gemacht und das Waffenversteck heimlich ausgegraben habe, zumal die Behörden ihn nicht ohne Weiteres entlassen und ihn vermutlich unter Beobachtung gestellt hätten. Völlig unverständlich seien die angeblichen Beweggründe seiner Ehefrau, den Fund entgegen den Anweisungen von B._______ doch den Sicherheitskräften zu melden. Es sei zudem unklar, weshalb der Beschwerdeführer überhaupt hätte wissen sollen, dass es sich bei B._______ um ein ehemaliges LTTE-Mitglied handle, zumal es wenig wahrscheinlich sei, dass eine Person, die lediglich eine Nacht in der Lodge verbringen und danach ausser Landes fliehen wolle, ihn bitten würde auf eine Registrierung und Meldung an die Polizei zu verzichten. Es sei ebenso wenig erkennbar, weshalb B._______ ihn bei den Behörden hätte denunzieren sollen. So wirke denn auch seine Angst vor einer Denunziation insgesamt konstruiert und unglaubhaft. Auch im Falle einer Rückkehr nach Sri Lanka hätte der Beschwerdeführer keine begründete Furcht vor Verfolgung. Er sei bis im Juni 2016 in Sri Lanka wohnhaft gewesen, habe also nach Kriegsende noch gut sieben Jahre in seinem Herkunftsland gelebt. Hinsichtlich der am 16. November 2019 durchgeführten Präsidentschaftswahlen sei aus den Akten keine Verschärfung seiner persönlichen Situation aufgrund dieses Ereignisses ersichtlich, weshalb die Anforderungen an eine begründete Furcht vor Verfolgung nicht gegeben seien. Auch sein niederschwelliges exilpolitisches Engagement vermöge diese Einschätzung nicht umzustossen.</w:t>
      </w:r>
    </w:p>
    <w:p>
      <w:r>
        <w:rPr>
          <w:b/>
        </w:rPr>
        <w:t>E. 5.2</w:t>
      </w:r>
    </w:p>
    <w:p>
      <w:r>
        <w:t>In seiner Rechtsmitteleingabe hielt der Beschwerdeführer im Wesentlichen fest, insofern ihm Widersprüche vorgehalten würden, seien verschiedene Ungenauigkeiten bei der Übersetzung zu beachten. Viele seiner Antworten seien in einem schlechten Deutsch ausgefallen; die Bezüge der einzelnen Sätze zueinander seien unklar, wobei der Sinn der Sätze teilweise unklar geblieben sei. Aufgrund der Fehlerhaftigkeit des Protokolls, das praktisch durchgehend falsche Zeitformen aufweise, sei gerade die Chronologie der Vorkommnisse unklar geblieben. Auf Grundlage dieses Protokolls könnten ihm marginale Widersprüche betreffend den Zeitpunkt des Aufsetzens der Augenbinde nicht vorgehalten werden. Angesichts der anscheinend nicht perfekten Deutschkenntnisse des Dolmetschers sei auch nicht klar, wie das Wort «Auflagen» übersetzt worden sei. Es sei durchaus möglich, dass dieses mit «Bedingung» oder ähnlich übersetzt worden sei, weshalb seine Antwort Sinn mache. Weitere Ungenauigkeiten in der Übersetzung würden den Zeitpunkt, zu welchem er vom Waffenversteck oder der Geldzahlung für seine Freilassung erfahren habe, betreffen. Die Ausführungen des Beschwerdeführers, seine Frau habe ihn über die Waffenverstecke informiert, könnten auch dahingehend verstanden werden, dass seine Frau ihn an die Waffenverstecke erinnert habe. Bezüglich des Treffens der LTTE im Jahr 2003 sei kein Widerspruch in seinen Aussagen ersichtlich, da er in der BzP nur gesagt habe, warum er den Brief behalten hatte, den Grund für das Treffen aber im Rahmen der Anhörung genannt hatte. Des Weiteren machte der Beschwerdeführer sinngemäss geltend, ihm seien zu Beginn der Anhörung keine offenen Fragen gestellt worden, weshalb er sich nur bedingt frei und spontan habe äussern können. So sei er sehr oft unterbrochen worden. Er habe die Anweisung erhalten, sich kurz zu fassen, womit signalisiert worden sei, dass keine detaillierten Antworten erwartet würden. Als er über die Vorfälle hinsichtlich seines Cousins berichtet habe, sei er darauf aufmerksam gemacht worden, dass diese Ereignisse im Jahr 2013 vorgefallen seien und er nur erzählen solle, weshalb er im Jahr 2016 das Land verlassen habe, obwohl diese Ereignisse in einem engen Zusammenhang gestanden hätten. Er sei auch zweimal unterbrochen worden, als er über seine Haft im Jahr 1987 habe erzählen wollen - auch diese könne unter Umständen asylrelevant sein. Mit Verweis auf das Handbuch des SEM führte er aus, dass reihenweise geschlossene und kurze Fragen zu einem «Lerneffekt» führten, weshalb seine Antworten bezüglich der Haft im Kontext der gestellten Fragen zu interpretieren seien. Bis zur Aufforderung, möglichst kurz zu antworten, habe er viele Details seiner Verhaftung und Haft geschildert, Realkennzeichen genannt und spontan geantwortet. Ein Bruch der Erzählstruktur sei unter Berücksichtigung der Fragen nicht erkennbar. Betreffend den Vorhalt der fehlenden Logik führte der Beschwerdeführer aus, die Vorinstanz habe das Kriterium der Plausibilität nicht mit der nötigen Vorsicht angewendet. Hinsichtlich der Teilnahme des Polizisten an den Waffenfunden sei anzumerken, dass mit den Waffen auch Gold und Schmuck versteckt gewesen sei. Die Korruption in Sri Lanka sei notorisch bekannt. Deshalb habe sich B._______ durch die versteckten Waffen und das Gold freikaufen wollen. Ebenso hätte der Beschwerdeführer alle Gäste im Hotel - nicht nur ehemalige LTTE-Kämpfer - registrieren müssen, weshalb nachvollziehbar sei, dass die Sicherheitsbehörden den fehlenden Eintrag entdeckt und ihm vorgeworden hätten. Das SEM habe es unterlassen auf allfällige Risikofaktoren einzugehen und zu prüfen, ob diese bei ihm vorliegen. Bei einer Rückkehr nach Sri Lanka würde er als Tamile aus dem Norden bereits bei der Einreise systematisch ins Visier der Sicherheitskräfte geraten. Zudem sei er einem hohen Risiko einer asylrelevanten Verfolgung ausgesetzt, da er vor seiner Ausreise dreimal von den Behörden verhaftet worden sei, jeweils aufgrund eines Verdachts, für die LTTE aktiv gewesen zu sein beziehungsweise deren Mitglieder unterstützt zu haben. Er habe aktive LTTE-Mitglieder in der Familie und sei vor der Ausreise beschuldigt worden, einem LTTE-Mitglied Unterschlupf zu gewähren. Angesichts der aktuellen politischen Situation sowie seines Risikoprofils sei er bei einer Rückkehr nach Sri Lanka asylrelevanter Verfolgung ausgesetzt.</w:t>
      </w:r>
    </w:p>
    <w:p>
      <w:r>
        <w:rPr>
          <w:b/>
        </w:rPr>
        <w:t>E. 5.3</w:t>
      </w:r>
    </w:p>
    <w:p>
      <w:r>
        <w:t>In seiner Vernehmlassung hielt das SEM fest, die Situation in Sri Lanka werde aufmerksam beobachtet und es stehe mit der Schweizer Vertretung vor Ort in ständigem Kontakt. Die Entführung einer Botschaftsmitarbeiterin habe zwar zu einer Belastung der diplomatischen Beziehungen zwischen der Schweiz und Sri Lanka geführt. Mittlerweile hätten sich die Beziehungen jedoch weitgehend normalisiert, wobei infolge des Vorfalls auf der Schweizer Vertretung keine Gefahr für abgewiesene Asylsuchende bestehe, einer Verfolgungsgefahr ausgesetzt zu sein.</w:t>
      </w:r>
    </w:p>
    <w:p>
      <w:r>
        <w:rPr>
          <w:b/>
        </w:rPr>
        <w:t>E. 5.4</w:t>
      </w:r>
    </w:p>
    <w:p>
      <w:r>
        <w:t>In der Replik ergänzte der Beschwerdeführer seine Beschwerdeeingabe dahingehend, dass seine Frau ihn deshalb bei den Sicherheitskräften denunziert habe, damit die Behörden sie und ihre Kinder nicht verdächtigen würden, etwas mit dem Waffenversteck zu tun zu haben. Somit habe sie den Verdacht von sich weg auf ihn lenken wollen, was durchaus Sinn mache.</w:t>
      </w:r>
    </w:p>
    <w:p>
      <w:r>
        <w:rPr>
          <w:b/>
        </w:rPr>
        <w:t>E. 6.1</w:t>
      </w:r>
    </w:p>
    <w:p>
      <w:r>
        <w:t>Das Bundesverwaltungsgericht kommt nach Durchsicht der Akten zum Schluss, dass die Vorinstanz das Asylgesuch des Beschwerdeführers mit zutreffender Begründung abgelehnt hat. Seine zentralen Verfolgungsvorbringen genügen den Anforderungen an die Glaubhaftmachung im Sinne von Art. 7 AsylG insgesamt nicht.</w:t>
      </w:r>
    </w:p>
    <w:p>
      <w:r>
        <w:rPr>
          <w:b/>
        </w:rPr>
        <w:t>E. 6.2</w:t>
      </w:r>
    </w:p>
    <w:p>
      <w:r>
        <w:t>Einleitend ist festzustellen, dass die geltend gemachten Inhaftierungen des Beschwerdeführers in den Jahren 1987 und 2004, selbst wenn diese glaubhaft sind, ihn heute noch prägen und einschneidende Erlebnisse darstellen, nicht sachlich und zeitlich kausal für seine Ausreise im Jahr 2016 waren und deshalb für sich betrachtet keine Vorverfolgung zu begründen vermögen.</w:t>
      </w:r>
    </w:p>
    <w:p>
      <w:r>
        <w:rPr>
          <w:b/>
        </w:rPr>
        <w:t>E. 6.3</w:t>
      </w:r>
    </w:p>
    <w:p>
      <w:r>
        <w:t>Wie das SEM ausgeführt hat, ergeben sich verschiedene Ungereimtheiten in den Schilderungen des Beschwerdeführers, die seine Vorbringen bezüglich der fluchtauslösenden Ereignisse als zu wenig begründet und teilweise widersprüchlich erscheinen lassen. Zwar führte der Beschwerdeführer richtig aus, dass Details oder minime Ungenauigkeit wie der Zeitpunkt des Aufsetzens der Augenbinde nicht gegen die Glaubhaftigkeit sprechen. Allerdings hat er, wie in der Verfügung richtig ausgeführt, dermassen oft unterschiedliche Angaben gemacht, dass sich ein unstimmiges Gesamtbild der Ereignisse ergibt. Sein Einwand, eine mangelhafte Übersetzung hätte zu ungenauen Antworten geführt, vermag nicht zu überzeugen. Entgegen den Angaben in der Beschwerde enthalten die Aussagen des Beschwerdeführers nicht bloss unbedeutende Widersprüche betreffend die Chronologie der Ereignisse, die etwa durch die Verwendung von ungenauen Zeitformern im Protokoll oder durch allfällige Verständigungsprobleme zu erklären wären. Angesichts der vielen Unstimmigkeiten, etwa betreffend den Zeitpunkt des Erfahrens von den Waffenverstecken (vgl. A8 S.9), die Auflage nach seiner Haftentlassung und die LTTE Versammlung, entsteht nicht der Eindruck, es handle sich um persönlich Erlebtes. So konnte der Beschwerdeführer beispielsweise nicht substantiiert darlegen, weshalb nur B._______ gewusst haben soll, wo auf dem Grundstück die Waffen vergraben waren. Es ist in dieser Hinsicht widersprüchlich, dass sein Cousin, welcher einerseits die Waffen vergraben haben soll, andererseits nicht gewusst haben soll, wo genau sich diese befinden würden (vgl. A8 S.10 und A18 F68). Weiter ist auffallend, dass ein starker Kontrast zwischen der Erzählweise zum Waffenfund im Jahr 2018 (vgl. A18 F51) und der Haft im Jahr 2016 besteht (vgl. A18 F97-103). Der Beschwerdeführer vermochte den Waffenfund vom Jahr 2018 - als er bereits in der Schweiz war - mit zahlreichen Details und Realkennzeichen zu beschreiben, obwohl weder er noch seine Frau bei diesem Ereignis zugegen waren. Hingegen beschrieb er die Umstände seiner Haft im Jahr 2016 äusserst knapp, detailarm und emotionslos. Auch wenn seine Äusserungen im Kontext einzelner Unterbrechungen gesehen werden müssen, wäre zu erwarten gewesen, dass er detailliertere und in sich schlüssige Angaben über die Geschehnisse gemacht hätte, die er selbst erlebt hat und die letztendlich ursächlich für seine Furcht vor Verfolgung gewesen sein sollen.</w:t>
      </w:r>
    </w:p>
    <w:p>
      <w:r>
        <w:rPr>
          <w:b/>
        </w:rPr>
        <w:t>E. 6.4</w:t>
      </w:r>
    </w:p>
    <w:p>
      <w:r>
        <w:t>Das SEM hat sodann richtig darauf hingewiesen, dass die Ausführungen des Beschwerdeführers eine gewisse Logik vermissen lassen. Zwar ist dem Beschwerdeführer insofern zu folgen, als dass das Kriterium der Plausibilität im Lichte des kulturellen und sozioökonomischen Kontexts als persönlichkeitsabhängiges Konzept zu betrachten ist, das zuweilen weniger stark gewichtet wird (vgl. Urteil des BVGer D-1156/2017 vom 14. Februar 2019 E. 5.5.3; Urteil des BVGer D-2489/2014 vom 10. April 2015 E. 6.1 m.w.H.). In der Gesamtbeurteilung ist jedoch abermals auffallend, dass gleich mehrere Handlungsabläufe kaum nachvollziehbar sind und daher konstruiert erscheinen. Obwohl es durchaus möglich wäre, dass sich B._______ durch die Preisgabe von Waffenverstecken freigekauft hat (vgl. International Truth and Justice Project Sri Lanka [ITJP], Joseph Camp, 01.03.2017, S. 14, 24-25, &lt; https://itjpsl.com/assets/ITJP_Joseph_camp_report_FINAL.pdf &gt;, abgerufen am 10.06.2021), ist erstaunlich, dass B._______ erst im Jahr 2018 mit den Behörden zusammengearbeitet haben soll, zumal er bereits im Jahr 2016 verhaftet worden war. Weiter ist festzuhalten, dass sich die Ehefrau, indem sie den Beschwerdeführer und den Cousin bei den Behörden verraten hätte, eher selbst in Gefahr gebracht hätte. Dies umso mehr, als nicht zu erklären wäre, woher sie gewusst haben soll, dass auch der Cousin, der 2013 getötet worden war, involviert gewesen sein soll. Schliesslich hat der Beschwerdeführer scheinbar nicht ernsthaft versucht, nach dem Tod seines Cousins im Jahr 2013 die besagten Waffen und das Gold ausfindig zu machen oder zu beseitigen. Zusammen mit seinen widersprüchlichen und wenig substantiierten Angaben lassen diese teilweise schwer nachvollziehbaren Geschehnisse die Vorbringen des Beschwerdeführers insgesamt unglaubhaft erscheinen.</w:t>
      </w:r>
    </w:p>
    <w:p>
      <w:r>
        <w:rPr>
          <w:b/>
        </w:rPr>
        <w:t>E. 6.5</w:t>
      </w:r>
    </w:p>
    <w:p>
      <w:r>
        <w:t>Die eingereichten Beweismittel, insbesondere die Zeitungsberichte zu Waffenfunden sowie die Fotos, vermögen nach dem Gesagten keine begründete Furcht vor behördlicher Verfolgung zu belegen. Vielmehr handelt es sich um allgemeine Ausführungen zu Waffenfunden in Sri Lanka, die keinen persönlichen Zusammenhang zu den angeblichen Waffenverstecken auf dem Grundstück des Beschwerdeführers aufzeigen. Die eingereichten Beweismittel sind deshalb nicht geeignet, die gezogenen Schlüsse umzustossen.</w:t>
      </w:r>
    </w:p>
    <w:p>
      <w:r>
        <w:rPr>
          <w:b/>
        </w:rPr>
        <w:t>E. 6.6</w:t>
      </w:r>
    </w:p>
    <w:p>
      <w:r>
        <w:t>Nach dem Gesagten kommt das Bundesverwaltungsgericht insgesamt zum Schluss, dass der Beschwerdeführer keine zum Zeitpunkt der Ausreise bestehende Verfolgungssituation oder eine objektiv begründete Furcht vor einer solchen glaubhaft machen kann.</w:t>
      </w:r>
    </w:p>
    <w:p>
      <w:r>
        <w:rPr>
          <w:b/>
        </w:rPr>
        <w:t>E. 7.1</w:t>
      </w:r>
    </w:p>
    <w:p>
      <w:r>
        <w:t>Es bleibt zu prüfen, ob der Beschwerdeführer bei einer Rückkehr nach Sri Lanka mit beachtlicher Wahrscheinlichkeit ernsthafte Nachteile im Sinne von Art. 3 AsylG zu befürchten hat, weshalb die Flüchtlingseigenschaft festzustellen wäre. Das Bundesverwaltungsgericht hat im Referenzurteil E-1886/2015 vom 15. Juli 2016 festgestellt, dass Angehörige der tamilischen Ethnie bei einer Rückkehr nach Sri Lanka nicht generell einer ernstzunehmenden Gefahr von Verhaftung und Folter ausgesetzt sind (vgl. a.a.O. E. 8.3). Bestimmte Risikofaktoren (Eintrag in die «stop-list», Verbindung zu den LTTE, frühere Verhaftungen und exilpolitische Aktivitäten) sind als stark risikobegründend zu qualifizieren, da sie unter den im Entscheid dargelegten Umständen bereits für sich allein genommen zur Bejahung einer begründeten Furcht führen können. Demgegenüber stellen das Fehlen ordentlicher Identitätsdokumente, gut sichtbare Narben und eine gewisse Aufenthaltsdauer in einem westlichen Land schwach risikobegründende Faktoren dar.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 aufleben zu lassen (vgl. E-1866/2015 E. 8.5.1).</w:t>
      </w:r>
    </w:p>
    <w:p>
      <w:r>
        <w:rPr>
          <w:b/>
        </w:rPr>
        <w:t>E. 7.2</w:t>
      </w:r>
    </w:p>
    <w:p>
      <w:r>
        <w:t>Es ist vorliegend nicht von einer flüchtlingsrelevanten künftigen Verfolgungsgefahr des Beschwerdeführers auszugehen. Der Beschwerdeführer weist - wenn überhaupt - nur vernachlässigbare Verbindungen zu den LTTE auf, zumal seine Vorfluchtgründe für unglaubhaft befunden worden sind. Auch seine Verhaftungen durch die sri-lankischen Behörden liegen mittlerweile schon lange zurück. Der Beschwerdeführer konnte nicht glaubhaft machen, dass er nach 2004 in asylrelevanter Weise belästigt wurde. Aus der tamilischen Ethnie, seiner Herkunft aus dem Norden und der fünfjährigen Landesabwesenheit kann er - trotz allenfalls erhöhter Aufmerksamkeit der sri-lankischen Behörden im Rahmen der Weidereinreise und Wiedereingliederung - keine Gefährdung ableiten, zumal das Gericht davon ausgeht, dass er nach Kriegsende noch sieben Jahre in seinem Heimatland gelebt hat. Folglich ist ein Eintrag in die «stop-list» oder «watch-list» ebenso unwahrscheinlich. Alleine aus dem Fehlen ordentlicher Identitätspapiere, einem schwach risikobegründenden Faktor, kann der Beschwerdeführer ebenfalls keine Gefährdung ableiten. Es ist zudem festzuhalten, dass eine allfällige Befragung am Flughafen in Colombo und entsprechende Kontrollmassnahmen an seinem Heimatort keine asylrelevanten Verfolgungsmassnahmen darstellen (vgl. Urteil des BVGer E.6833/2019 vom 29. April 2021 E. 5.9.2). Es ist auch nicht davon auszugehen, dass er aufgrund seiner niederschwelligen exilpolitischen Tätigkeit in den Fokus der Behörden geraten ist. Demnach ist anzunehmen, dass er von der sri-lankischen Regierung nicht zu jener Gruppe gezählt wird, die bestrebt ist, den tamilischen Separatismus wieder aufleben zu lassen und so eine Gefahr für den sri-lankischen Einheitsstaat darstellt.</w:t>
      </w:r>
    </w:p>
    <w:p>
      <w:r>
        <w:rPr>
          <w:b/>
        </w:rPr>
        <w:t>E. 7.3</w:t>
      </w:r>
    </w:p>
    <w:p>
      <w:r>
        <w:t>An dieser Einschätzung vermag weder der Regierungswechsel vom 16. November 2019 noch die erfolgte Verhaftung einer sri-lankischen Mitarbeiterin der Schweizerischen Botschaft in Colombo etwas zu ändern. Das Bundesverwaltungsgericht ist sich der Veränderungen in Sri Lanka bewusst, beobachtet die Entwicklungen aufmerksam und berücksichtigt diese bei seiner Entscheidfindung. Es gibt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respektive deren Folgen besteht. Der Beschwerdeführer verwies lediglich pauschal auf Entwicklungen der jüngsten Vergangenheit und hat keinen individuellen Bezug zu diesen Ereignissen glaubhaft gemacht.</w:t>
      </w:r>
    </w:p>
    <w:p>
      <w:r>
        <w:rPr>
          <w:b/>
        </w:rPr>
        <w:t>E. 7.4</w:t>
      </w:r>
    </w:p>
    <w:p>
      <w:r>
        <w:t>Gesamthaft ist es vorliegend nicht überwiegend wahrscheinlich, dass der Beschwerdeführer bei einer Rückkehr nach Sri Lanka einem erhöhten Verfolgungsrisiko ausgesetzt wäre und ernsthafte Nachteile im Sinne von Art. 3 Abs. 2 AsylG zu befürchten hätte. Das SEM hat demnach zu Recht festgestellt, dass er die Flüchtlingseigenschaft nicht erfüllt,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Aktuell herrscht in Sri Lanka weder Krieg noch eine Situation allgemeiner Gewalt. Der Wegweisungsvollzug in die Nordprovinz Sri Lankas ist zumutbar, wenn das Vorliegen der individuellen Zumutbarkeitskriterien (insbesondere Existenz eines tragfähigen familiären oder sozialen Beziehungsnetzes sowie Aussichten auf eine gesicherte Einkommens- und Wohnsituation) bejaht werden kann (vgl. E-1866/2015 E. 13.2). An dieser Einschätzung ist auch unter Berücksichtigung der aktuellen Entwicklungen in Sri Lanka festzuhalten. Das Gericht erachtet den Vollzug vorliegend als zumutbar. Wie die Vorinstanz zutreffend ausführte, handelt es sich beim Beschwerdeführer um einen Mann mit einem gefestigten familiären Beziehungsnetz in Form seiner Ehefrau und den erwachsenen Kindern. Zudem besitzt der Beschwerdeführer eigenes Land und weist langjährige Berufserfahrung auf, womit er Aussichten auf ein gesichertes Einkommen hat. Somit ist davon auszugehen, dass der Beschwerdeführer bei seiner Rückkehr die individuellen Zumutbarkeitskriterien erfüllt. Daran vermag auch der eingereichte Arztbericht - aus dem im Übrigen nicht hervorgeht, ob der Beschwerdeführer wegen seiner Rückenbeschwerden in ärztlicher Betreuung ist - nichts zu ändern. Seine nicht weiter substantiierten psychischen Beschwerden können auch in Sri Lanka, des über ein funktionierendes öffentliches Gesundheitssystem verfügt, angemessen behandelt werden (vgl. Urteil des BVGer D-68/2020 vom 25. Mai 2021 E. 8.5).</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Mit der Beschwerdeergänzung wurde jedoch um unentgeltliche Rechtspflege im Sinne von Art. 65 Abs. 1 VwVG i.V.m aArt. 110a AsylG ersucht. Gemäss Art. 65 Abs. 1 VwVG wird von der Erhebung von Verfahrenskosten abgesehen, wenn die Partei nicht über die erforderlichen Mittel verfügt und ihre Beschwerde nicht aussichtslos erscheint. Die Mittellosigkeit des Beschwerdeführers wurde durch die Fürsorgebestätigung vom 19. Mai 2020 belegt und es gibt keine Hinweise auf eine massgebliche zwischenzeitliche Veränderung seiner finanziellen Verhältnisse. Nach dem Gesagten erschienen seine Begehren auch nicht von vornherein aussichtslos. Das Gesuch um Gewährung der unentgeltlichen Prozessführung ist damit gutzuheissen und es sind keine Kosten aufzuerlegen. Das Bundesverwaltungsgericht bestellt auf Antrag der asylsuchenden Person, die von der Bezahlung der Verfahrenskosten befreit wurde, grundsätzlich eine amtliche Rechtsbeiständin oder einen amtlichen Rechtsbeistand (Art. 65 Abs. 1 VwVG i.V.m. aArt. 110a Abs. 1 Bst. a AsylG). Somit ist auch das Gesuch um Beiordnung der rubrizierten Rechtsvertreterin, die die entsprechenden persönlichen Voraussetzungen erfüllt, antragsgemäss gutzuheissen. Die rubrizierte Rechtsvertreterin ist für ihren Aufwand unbesehen des Ausgangs des Verfahrens zu entschädigen, soweit dieser sachlich notwendig war (vgl. Art. 12 i.V.m. Art. 8 Abs. 2 VGKE). Der Beschwerdeführer hat in eigenem Namen Beschwerde erhoben und die Rechtsvertretung wurde erst nach Beschwerdeerhebung mandatiert, weshalb der Aufwand erst ab Einsetzung zu entschädigen ist. Eine diesbezügliche Kostennote wurde nicht zu den Akten gereicht; der Aufwand lässt sich jedoch zuverlässig abschätzen. Das amtliche Honorar ist aufgrund der Aktenlage, der massgebenden Bemessungsfaktoren (Art. 12 i.V.m. Art. 9-11 VGKE) und des praxisgemässen Stundenansatzes (vgl. Art. 12 i.V.m. Art. 10 Abs. 2 VGKE) auf insgesamt Fr. 750.- (inkl. Auslagen und allfälligem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