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D-1831/2013 vom 30. April 2013</w:t>
      </w:r>
    </w:p>
    <w:p>
      <w:r>
        <w:t>Bundesverwaltungsgericht, 2013-04-30, DE</w:t>
      </w:r>
    </w:p>
    <w:p>
      <w:r>
        <w:rPr>
          <w:b/>
        </w:rPr>
        <w:t xml:space="preserve">Quelle: </w:t>
      </w:r>
      <w:r>
        <w:t>https://mcp.opencaselaw.ch/entscheid/bvger_D-1831_2013</w:t>
      </w:r>
    </w:p>
    <w:p>
      <w:r>
        <w:t>FR: TAF D-1831/2013 du 30 avril 2013</w:t>
      </w:r>
    </w:p>
    <w:p>
      <w:r>
        <w:t>IT: TAF D-1831/2013 del 30 aprile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i.V.m. Art. 37 VGG, Art. 48 Abs. 1 sowie Art. 52 VwVG). Auf die Beschwerde ist unter Vorbehalt der nachstehenden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Im Falle von Beschwerden gegen Nichteintretensentscheide, mit denen es das BFM ablehnt, das Asylgesuch auf seine Begründetheit hin zu überprüfen (Art. 32 - 35a AsylG), ist die Beurteilungskompetenz des Bundesverwaltungsgerichts grundsätzlich auf die Frage beschränkt, ob das BFM zu Recht auf das Asylgesuch nicht eingetreten ist (vgl. dazu BVGE 2007/8 E. 2.1, mit weiterem Hinweis).</w:t>
      </w:r>
    </w:p>
    <w:p>
      <w:r>
        <w:rPr>
          <w:b/>
        </w:rPr>
        <w:t>E. 4.2</w:t>
      </w:r>
    </w:p>
    <w:p>
      <w:r>
        <w:t>Die Frage, ob der Beschwerdeführer bei einer Rückkehr in seine Heimat einer asylrelevanten Verfolgung ausgesetzt wäre, bildet nicht Gegenstand des Verfahrens. Auch die Frage einer vorläufigen Aufnahme aufgrund einer eventuellen Unzulässigkeit oder Unzumutbarkeit der Wegweisung nach Art. 44 Abs. 2 AsylG ist im Falle von Dublin-Ver­fahren nicht Prozessgegenstand (vgl. BVGE 2010/45 E. 10.2 S. 645). Zu prüfen ist hingegen, ob das BFM von seinem Selbsteintrittsrecht nach Art. 3 Abs. 2 Dublin-II-VO hätte Ge­brauch machen müssen (vgl. nachstehend E. 6).</w:t>
      </w:r>
    </w:p>
    <w:p>
      <w:r>
        <w:rPr>
          <w:b/>
        </w:rPr>
        <w:t>E. 5.1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 Nachdem der Beschwerdeführer seinen eigenen Angaben zufolge vor seiner Einreise in die Schweiz bereits in Griechenland als Asylsuchender registriert wurde und sich mit einer - noch bis November 2013 gültigen - Aufenthaltsbewilligung von 2002 bis Dezember 2012 in Griechenland aufgehalten hat, ist gemäss den einschlägigen Bestimmungen zum Dublin-Verfahren - neben der Dublin-II-VO namentlich die Verordnung [EG] Nr. 1560/2003 der Kommission vom 2. September 2003 mit Durchführungsbestimmungen zur Dublin-II-VO (DVO Dublin) und das DAA - grundsätzlich dieser Staat für die Prüfung seines Asylantrages zuständig. Die griechischen Behörden haben das Ersuchen der Schweizer Behörden um Rückübernahme des Beschwerdeführers innert zweier Wochen nicht beantwortet, womit die Zuständigkeit Griechenlands gemäss Dubliner Verfahrensregelung aufgrund der sogenannten Verfristung definitiv geworden ist (vgl. Art. 20 Abs. 1 Bst. c Dublin-II-VO). Damit sind die Voraussetzungen für einen Nichteintretensentscheid in Anwendung von Art. 34 Abs. 2 Bst. d AsylG grundsätzlich erfüllt.</w:t>
      </w:r>
    </w:p>
    <w:p>
      <w:r>
        <w:rPr>
          <w:b/>
        </w:rPr>
        <w:t>E. 6.1</w:t>
      </w:r>
    </w:p>
    <w:p>
      <w:r>
        <w:t>Nach der Bestimmung von Art. 3 Abs. 2 Dublin-II-VO - auf welche sich der Beschwerdeführer sinngemäss beruft - kann die Schweiz jedoch ein Asylgesuch materiell prüfen, auch wenn nach den einschlägigen Kriterien der Dublin-II-VO ein anderer Staat zuständig ist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(BVGE 2010/45 E. 7.2.; vgl. Christian Filzwieser/Andrea Sprung, Dublin II-Verordnung, 3. Aufl., Wien/Graz 2010, K8 zu Art. 3). Erweist sich demnach im Einzelfall, dass durch die Überstellung nach den Bestimmungen zur Dublin-II-VO das Refoulement-Verbot nach Art. 33 FK oder die Garantien nach der EMRK, des Internationalen Paktes über bürgerliche und politische Rechte (UNO-Pakt II, SR 0.103.2), des Übereinkommens vom 10. Dezember 1984 gegen Folter und andere grausame, unmenschliche oder erniedrigende Behandlung oder Strafe (Folterkonvention; FoK, SR 0.105) verletzt würden, so muss vom Selbsteintrittsrecht Gebrauch gemacht werden.</w:t>
      </w:r>
    </w:p>
    <w:p>
      <w:r>
        <w:rPr>
          <w:b/>
        </w:rPr>
        <w:t>E. 6.2</w:t>
      </w:r>
    </w:p>
    <w:p>
      <w:r>
        <w:t>Vor dem Hintergrund der zunehmend manifesten Probleme der griechischen Behörden bei der Behandlung von Asylsuchenden (vgl. dazu das Urteil des EGMR in der Sache M.S.S. gegen Belgien und Griechenland vom 21. Januar 2011) hat das Bundesverwaltungsgericht die Frage der Zulässigkeit von Rücküberstellungen nach Griechenland einer eingehenden Prüfung unterzogen. Dabei hat sich bestätigt, dass Griechenland mit der Betreuung und Behandlung der grossen Zahl von Asylsuchenden im Land weitgehend überfordert ist und das griechische Asylsystem erhebliche Mängel aufweist (vgl. BVGE 2011/35). Im Rahmen der Prüfung wurde vom Gericht namentlich erkannt, dass für Personen, welche nach den Bestimmungen zum Dublin-Verfahren nach Griechenland rücküberstellt werden, vorab das Risiko besteht, direkt nach ihrer Ankunft für längere Zeit und unter teils nicht tragbaren Bedingungen in Administrativhaft genommen zu werden. Diesbezüglich musste einerseits festgestellt werden, dass sich die Administrativhaft - aufgrund der unbestimmten Dauer, aber gerade auch aufgrund der Unterbringungsverhältnisse - häufig als mit Art. 3 EMRK unvereinbar erweist (vgl. a.a.O. E. 4.1 und E. 4.8). Wird anderseits rücküberstellten Personen die Einreise nach Griechenland bewilligt, so sind sie - wie praktisch alle Asylsuchenden in Griechenland - in der Regel auf sich allein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(vgl. a.a.O. E. 4.3, E. 4.9 und E. 4.10). Schliesslich gestaltet sich für Asylsuchende auch der Zugang zum griechischen Asylverfahren als sehr schwierig, und das Verfahren selbst genügt allzu oft grundlegenden Anforderungen nicht. So unterstehen Asylsuchende einer Meldepflicht, welche jedoch aus faktischen Gründen nur mit grosser Mühe einzuhalten ist. Viele Asylsuchende rutschen daher in die Illegalität ab (vgl. a.a.O. E. 4.2). Weiter weist das Asylverfahren selbst erhebliche Mängel auf, indem Asylsuchende - mangels Übersetzung und juristischer Unterstützung - häufig nicht in der Lage sind, ihre Asylgründe tatsächlich einzubringen und im Falle eines negativen Entscheides von ihrem Beschwerderecht Gebrauch zu machen. Dabei ist sowohl die erste Instanz, insbesondere aber auch die zweite Instanz völlig überlastet, was zusätzlich zu überlangen Verfahrensdauern führt. Das griechische Asylverfahren weist weitere zum Teil sehr erhebliche Defizite auf, womit im Resultat die Rechtsweggarantien nach Art. 13 EMRK sehr oft nicht erfüllt werden (vgl. a.a.O. E. 4.4 und E. 4.7). Wer sich nicht um eine Registrierung kümmert, oder dazu aufgrund der faktischen Erschwernisse nicht in der Lage ist, rutscht wie erwähnt in die Illegalität. In diesem Falle - unter Umständen aber auch bei noch laufenden Asylverfahren - droht eine Abschiebung, namentlich in Richtung der Türkei, gegebenenfalls aber auch direkt in den Heimatstaat (vgl. a.a.O. E. 4.5).</w:t>
      </w:r>
    </w:p>
    <w:p>
      <w:r>
        <w:rPr>
          <w:b/>
        </w:rPr>
        <w:t>E. 6.3</w:t>
      </w:r>
    </w:p>
    <w:p>
      <w:r>
        <w:t>Aufgrund der vorstehend beschriebenen Umstände - namentlich der nachweislichen Verletzung internationaler Verpflichtungen durch die griechischen Behörden, insbesondere nach Art. 3 und 13 EMRK aber auch nach Art. 33 FK - ist das Bundesverwaltungsgericht im vorerwähnten Urteil zum Schluss gelangt, dass im Falle von Griechenland die Vermutung eines konventionsgemässen Verhaltens des Dublin-Vertragsstaates, welches im Falle von Verfahren nach den Bestimmungen zur Dublin-II-VO vorausgesetzt wird, nicht mehr aufrechterhalten werden kann. In diesem Zusammenhang bleibt aber gleichzeitig festzuhalten, dass auch vor dem Hintergrund der festgestellten Unzulänglichkeiten des griechischen Asylsystems nicht von einer generellen Unzulässigkeit von Rückführungen nach Griechenland auszugehen ist; den besonderen Umständen des Einzelfalles ist weiterhin Rechnung zu tragen, womit im Einzelfall - wenn günstige Voraussetzungen vorliegen - an der Rückführung nach Griechenland festgehalten werden kann (vgl. a.a.O. E. 4.13, mit weiterem Hinweis). So sei (gemäss BVGE 2011/35) ausnahmsweise eine Rückführung nach Griechenland möglich, wenn davon ausgegangen werden könne, der Asylsuchende entgehe den unmenschlichen Bedingungen einer Haft am Flughafen und das Risiko des direkten oder indirekten Refoulements könne ausgeschlossen werden. Dies sei insbesondere dann der Fall, wenn die betroffene Person über ein dauerndes Aufenthaltsrecht verfüge. In BVGE 2011/36 wurde die Rückführung des Beschwerdeführers nach Griechenland im Sinne einer Ausnahme zur im Grundsatzurteil BVGE 2011/35 festgelegten Praxis als zulässig erachtet. Als Begründung wurde insbesondere darauf hingewiesen, dass der Beschwerdeführer mit einer angemessenen Behandlung und einem ordentlichen Asylverfahren rechnen könne, da die griechischen Behörden der Rückführung ausdrücklich zugestimmt und die Registrierung des Asylgesuches bestätigt hätten. Zudem sei der Beschwerdeführer während seines mehrjährigen Aufenthalts in Griechenland im Besitze einer entsprechenden Bewilligung und habe legal arbeiten können. Im Weiteren drohe kein Verstoss gegen das menschenrechtliche Refoulment-Verbot von Art. 3 EMRK und Art. 33 FK, weil keine individuelle Verfolgung im Heimatstaat geltend gemacht worden sei.</w:t>
      </w:r>
    </w:p>
    <w:p>
      <w:r>
        <w:rPr>
          <w:b/>
        </w:rPr>
        <w:t>E. 6.4</w:t>
      </w:r>
    </w:p>
    <w:p>
      <w:r>
        <w:t>Vorliegend haben die griechischen Behörden zwar der Rückführung des Beschwerdeführers nicht ausdrücklich zugestimmt. Indessen hat der Beschwerdeführer selbst angegeben, 2002 in Griechenland ein Asylgesuch gestellt und in der Folge mit Aufenthaltsbewilligung bis Dezember 2012 im Raum Athen gelebt und legal gearbeitet zu haben. Aus der vom Beschwerdeführer eingereichten Aufenthaltsbewilligung ist ersichtlich, dass diese noch bis Ende November 2013 gültig ist. Aus diesen Gründen ist davon auszugehen, dass es dem Beschwerdeführer gelungen war, sich in Griechenland (als Asylsuchender) registrieren zu lassen und er sich bei eine Rückkehr weiterhin legal in Griechenland aufhalten kann. Zwar verfügt der Beschwerdeführer als Asylsuchender in Griechenland nicht über ein dauerhaftes Aufenthaltsrecht und muss daher mit einer Rückführung in seinen Heimatstaat rechnen. Indessen machte der Beschwerdeführer zur Begründung seines Asylgesuches keine hinreichend substanziierte individuelle Verfolgung in seinem Heimatstaat geltend, gab er doch diesbezüglich an, er sei in Afghanistan nie inhaftiert oder angeklagt worden und habe sich weder religiös noch politisch betätigt, indessen habe er Probleme mit der afghanischen Gesellschaft, da er nicht täglich fünf Mal beten oder einen Monat fasten könne, um ein guter Moslem zu werden (vgl. A 10 S. 6). Daher bestehen keine konkreten Anhaltspunkte dafür, dass dem Beschwerdeführer in seinem Heimatstaat das Risiko einer menschenrechtswidrigen Behandlung droht, weshalb eine allfällige Rückführung dorthin kein Verstoss gegen das Refoulment-Verbot von Art. 3 EMRK und Art. 33 FK darstellen würde. Auch in Berücksichtigung der gesundheitlichen Situation des Beschwerdeführers bestehen keine anderen humanitären Aspekte, die vorliegend für die Ausübung des Selbsteintrittsrechts im Sinne von Art. 3 Abs. 2 Dublin-II-VO sprechen würden. Aus den Akten geht hervor, dass sich der Beschwerdeführer nach einer Embolie/Thrombose in ärztliche Behandlung begeben musste und weiterhin blutverdünnende Medikamente einnehmen muss. Mit dem Vorinstanz ist davon auszugehen, dass die in der Schweiz begonnene medizinische Behandlung auch in Griechenland weitergeführt werden kann. Im Weiteren ist hinsichtlich der Behauptung des Beschwerdeführers in der Beschwerde, wonach seine gesundheitliche Situation nicht genügend abgeklärt worden sei, festzuhalten, dass der Beschwerdeführer im Rahmen des erstinstanzlichen Verfahrens keine vorbestandenen gesundheitlichen Schwierigkeiten geltend machte, sich wegen erlittener Embolie/Thrombose in ärztliche Behandlung begeben konnte und sich deswegen in der Folge offensichtlich in regelmässiger ärztlicher Behandlung befand. Die in der Beschwerde erstmals geltend gemachten gesundheitlichen Schwierigkeiten werden vom Beschwerdeführer in keiner Weise substanziiert, weshalb die Notwendigkeit weiterer diesbezüglicher Abklärungen zu verneinen ist.</w:t>
      </w:r>
    </w:p>
    <w:p>
      <w:r>
        <w:rPr>
          <w:b/>
        </w:rPr>
        <w:t>E. 6.5</w:t>
      </w:r>
    </w:p>
    <w:p>
      <w:r>
        <w:t>Nach dem Gesagten ist das BFM zu Recht in Anwendung von Art. 34 Abs. 2 Bst. d AsylG auf das Asylgesuch des Beschwerdeführers nicht eingetreten.</w:t>
      </w:r>
    </w:p>
    <w:p>
      <w:r>
        <w:rPr>
          <w:b/>
        </w:rPr>
        <w:t>E. 7</w:t>
      </w:r>
    </w:p>
    <w:p>
      <w:r>
        <w:t>Das Nichteintreten auf ein Asylgesuch hat in der Regel die Wegweisung aus der Schweiz zur Folge (Art. 44 Abs. 1 AsylG). Vorliegend hat der Kanton keine Aufenthaltsbewilligung erteilt und es besteht zudem kein Anspruch auf Erteilung einer solchen (BVGE 2009/50 E.9). Daher steht die verfügte Wegweisung im Ein­klang mit den gesetzlichen Bestimmungen und wurde demnach vom Bundesamt zu Recht angeordnet. 8.Die Frage nach der Zumutbarkeit des Wegweisungsvollzugs stellt sich in Verfahren nach Art. 34 Abs. 2 Bst. d AsylG nicht unter dem Aspekt von Art. 83 Abs. 1 und 4 des Bundesgesetzes vom 16. Dezember 2005 über die Ausländerinnen und Ausländer [AuG, SR 142.20]),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[vgl. dazu BVGE 2010/45 E.10.2]). Nach dem Gesagten ist der vom Bundesamt verfügte Vollzug der Weg­weisung zu bestätigen. 9.Der Beschwerdeführer vermag nicht darzutun, inwiefern die angefochtene Verfügung Bundesrecht verletzt, den rechtserhebli­chen Sachverhalt unrichtig oder unvollständig feststellt oder unange­messen ist (Art. 106 AsylG), weshalb die Beschwerde abzuweisen ist, soweit darauf einzutreten ist. 10.Mit dem Entscheid in der Hauptsache ohne vorgängige Instruktion wird das Gesuch um Erteilung der aufschiebenden Wirkung der Beschwerde hinfällig.</w:t>
      </w:r>
    </w:p>
    <w:p>
      <w:r>
        <w:rPr>
          <w:b/>
        </w:rPr>
        <w:t>E. 11.1</w:t>
      </w:r>
    </w:p>
    <w:p>
      <w:r>
        <w:t>Das mit der Beschwerde gestellte Gesuch um Gewährung der unentgeltlichen Rechtspflege gemäss Art. 65 Abs. 1 und 2 VwVG ist unbesehen der behaupteten Bedürftigkeit abzuweisen, da diese - wie sich aus den vorstehenden Erwägungen ergibt - als aussichtslos zu bezeichnen waren.</w:t>
      </w:r>
    </w:p>
    <w:p>
      <w:r>
        <w:rPr>
          <w:b/>
        </w:rPr>
        <w:t>E. 11.2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