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D-182/2012 vom 20. Februar 2012</w:t>
      </w:r>
    </w:p>
    <w:p>
      <w:r>
        <w:t>Bundesverwaltungsgericht, 2012-02-20, DE</w:t>
      </w:r>
    </w:p>
    <w:p>
      <w:r>
        <w:rPr>
          <w:b/>
        </w:rPr>
        <w:t xml:space="preserve">Quelle: </w:t>
      </w:r>
      <w:r>
        <w:t>https://mcp.opencaselaw.ch/entscheid/bvger_D-182_2012</w:t>
      </w:r>
    </w:p>
    <w:p>
      <w:r>
        <w:t>FR: TAF D-182/2012 du 20 février 2012</w:t>
      </w:r>
    </w:p>
    <w:p>
      <w:r>
        <w:t>IT: TAF D-182/2012 del 20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der Beschwerdeführer den Wortlaut der Protokolle mit seiner Unterschrift bestätigt hat und sich deshalb seine Aussagen entgegenhalten lassen muss, zumal er die übersetzenden Personen bei beiden Befragungen gut verstanden haben will (vgl. Akten BFM B 1/12, S. 2, 9, B 23/8, S. 2). Sein Vorbringen anlässlich der Anhörung, wonach er bei der Kurzbefragung deswegen falsche Aussagen gemacht habe, da er damals ein bisschen nervös gewesen sei, findet im Kurzbefragungsprotokoll keine Stütze und ist daher lediglich als Schutzbehauptung des Beschwerdeführers zu werten, um seine widersprüchlichen Aussagen zu rechtfertigen.</w:t>
      </w:r>
    </w:p>
    <w:p>
      <w:r>
        <w:rPr>
          <w:b/>
        </w:rPr>
        <w:t>E. 5.2</w:t>
      </w:r>
    </w:p>
    <w:p>
      <w:r>
        <w:t>Nach Prüfung der Akten durch das Gericht ist festzustellen, dass die Vorbringen des Beschwerdeführers den Anforderungen an die Glaubhaftigkeit gemäss Art. 7 AsylG nicht standzuhalten vermögen, zumal seine Aussagen in wesentlichen Punkten widersprüchlich ausgefallen sind. So sagte er anlässlich der Kurzbefragung aus, der Entführungsversuch durch die Leute der TMVP habe am 17. September 2008 stattgefunden (B 1/12, S. 7), während er bei der Anhörung vorbrachte, dieser Vorfall habe sich am 17. August 2008 ereignet (B 23/8, S. 4). Die diesbezüglichen Vorbringen des Beschwerdeführers in der Rechtsmittelschrift sind nicht geeignet, diesen Widerspruch aufzulösen, zumal das geltend gemachte Ereignis noch nicht lange zurücklag. Zudem führte der Beschwerdeführer anlässlich der Kurzbefragung aus, im Kleinbus hätten sich sechs Leute, ein Polizist sowie fünf Personen in Zivil, befunden (B 1/12, S. 7), wohingegen er bei der Anhörung geltend machte, im Kleinbus seien fünf Leute gewesen, ein Polizist und vier weitere Personen (B 23/8, F27). Überdies gab der Beschwerdeführer anlässlich der Kurzbefragung zu Protokoll, beim Entführungsversuch sei sein Mobiltelefon zu Boden gefallen, als er weggerannt sei, woraufhin die Entführer es aufgehoben hätten (B 1/12, S. 7), während er bei der Anhörung aussagte, die Entführer hätten ihm sein Mobiltelefon weggenommen respektive abgenommen (B 23/8, S. 5). Ausserdem brachte der Beschwerdeführer anlässlich der Kurzbefragung vor, die Entführer hätten ihn und seinen Freund zu Boden gestossen und geschlagen (B 1/12, S. 7), wohingegen er bei der Anhörung mit keinem Wort erwähnte, von den Entführern zu Boden gestossen und geschlagen worden zu sein (B 23/8, S. 4 f.), was nicht nachvollziehbar ist, handelt es sich dabei doch um ein wesentliches und einprägsames Vorkommnis. Als realitätsfremd erscheint zudem die Behauptung des Beschwerdeführers, wonach es sowohl ihm als auch seinem Freund ohne grössere Schwierigkeiten gelungen sein soll, den Entführern zu entkommen (B 1/12, S. 7, B 23/8, S. 5), zumal diese bewaffnet und zu fünft oder zu sechst gewesen sein sollen. Zudem spricht gegen die Glaubhaftigkeit der Vorbringen der Umstand, dass die Schilderungen des Beschwerdeführers bezüglich des Entführungsversuchs wenig detailliert und unsubstanziiert ausgefallen sind (B 1/12, S. 7, B 23/8, S. 4). Den diesbezüglichen Vorbringen des Beschwerdeführers fehlen die notwendigen Realkennzeichen einer Erzählung. Namentlich ist den Äusserungen nicht der erforderliche Detailreichtum einer auf tatsächlich erlebten Ereignissen basierenden Schilderung zu entnehmen. Im Weiteren ist festzuhalten, dass die Aussagen des Beschwerdeführers anlässlich der Anhörung, wonach er am 20. Februar 2008 von der sri-lankischen Armee zu einer Befragung vorgeladen worden sei, wo man ihm zu Unrecht vorgeworfen habe, die LTTE zu unterstützen, und man ihn aufgefordert habe, für den militärischen Geheimdienst zu arbeiten, was er in der Folge - wie schon in den Jahren 2003 bis 2007 - bis zum 20. April 2008 auch getan habe, nachgeschoben und daher unglaubhaft sind, weil er anlässlich der Kurzbefragung dies mit keinem Wort erwähnte, was nicht nachvollziehbar ist, da diese Tätigkeiten für den Geheimdienst gemäss seinen Vorbringen in der Rechtsmittelschrift ein Grund für den Entführungsversuch im August oder September 2008 gewesen sein sollen. Deswegen überzeugt der in Beschwerde geltend gemachte Einwand nicht, er habe bei der Kurzbefragung deshalb darauf verzichtet, die Befragung durch die sri-lankische Armee und seine Tätigkeiten für den Geheimdienst zu schildern, da er anlässlich der Kurzbefragung einzig nach den Gründen gefragt worden sei, weshalb er seine Heimatland verlassen habe. Für die Unglaubhaftigkeit der geltend gemachten Befragung durch die sri-lankische Armee und seine Tätigkeiten für den Geheimdienst spricht überdies die Tatsache, dass der Beschwerdeführer anlässlich der Kurzbefragung die Frage, ob es noch andere Asylgründe gebe, ausdrücklich verneint hat (B 1/12, S. 8). Schliesslich ist festzustellen, dass der Beschwerdeführer anlässlich der Kurzbefragung bezüglich der Beantragung eines Visums sowie eines Aufenthalts im Ausland erwiesenermassen falsche Angaben machte, da er vorbrachte, er habe noch nie ein Visum beantragt und sich noch nie im Ausland aufgehalten (B 1/12, S. 5, 9), obwohl sich aus den Akten ergibt, dass er früher einmal bei der tschechischen Botschaft in K._______ um ein Visum ersucht hatte (B 19/1), was seine Glaubwürdigkeit generell in Frage stellt. Der sinngemässe Beschwerdeeinwand, es habe sich dabei um eine andere Person gehandelt, vermag nicht zu überzeugen. Aufgrund des soeben ausgeführten ist davon auszugehen, es handle sich bei den Verfolgungsvorbringen des Beschwerdeführers um ein Sachverhaltskonstrukt, weshalb auch nicht geglaubt werden kann, dass er bei einer Rückkehr nach Sri Lanka verfolgt würde, wie das von ihm geltend gemacht wird. An dieser Einschätzung ändern auch die vom Beschwerdeführer eingereichten Beweismittel nichts. Bezüglich der Polizeianzeige vom 4. Oktober 2008 sowie der Bestätigung der "(...)" vom 20. Februar 2008 ist zu bemerken, dass diese lediglich in Kopie vorliegen, weshalb ihr Beweiswert ohnehin nur als gering einzuschätzen ist. Hinsichtlich der Bestätigung der "Police Station H._______" vom 22. April 2008 ist festzuhalten, dass dieses Dokument aufgrund seiner Beschaffenheit und seines unbestimmten Inhalts nicht geeignet ist, die Vorbringen des Beschwerdeführers zu stützen. Betreffend die zahlreich eingereichten Bestätigungsschreiben ist schliesslich festzustellen, dass diese angesichts der vorstehend dargelegten Unglaubhaftigkeit der Vorbringen des Beschwerdeführers und wegen ihres allgemeinen und unverbindlichen Inhalts lediglich Gefälligkeitscharakter aufweisen, so dass ihnen kein Beweiswert zukommt. Zusammenfassend ist festzustellen, dass es dem Beschwerdeführer nicht gelungen ist, nachzuweisen oder zumindest glaubhaft zu machen, dass er in der Heimat ernsthafte Nachteile erlitten hat oder solche bei der Ausreise zu befürchten hatte beziehungsweise im Fall der Rückkehr nach Sri Lanka befürchten müsste. Nach dem Gesagten erübrigt es sich, auf die weiteren Ausführungen und Einwände in der Beschwerde und die eingereichten Beweismittel weiter einzugehen, da sie am Ergebnis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zur Publikation vorgesehenen Urteil BVGE E-6220/2006 vom 27. Oktober 2011 hat das Bundesverwaltungsgericht angesichts der veränderten Situation nach dem Ende des sri-lankischen Bürgerkriegs am 19. Mai 2009 kürzlich eine neue Lagebeurteilung vorgenommen. In Bezug auf die Frage der Zumutbarkeit des Wegweisungsvollzugs ist es dabei hinsichtlich der Ostprovinz und E._______ - wo der Beschwerdeführer vor seiner Ausreise Wohnsitz hatte - im Wesentlichen zu folgender Einschätzung gelangt (vgl. a.a.O., E.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in E._______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im Rahmen grossangelegter Entwicklungsprojekte ausgebaut (Aufbau neuer Strassen und Brücken sowie Elektrizitäts- und Fernmeldeleitungen). Das Bundesverwaltungsgericht erachtet aufgrund der dort herrschenden allgemeinen Lage - in Übereinstimmung mit dem BFM - den Wegweisungsvollzug in das gesamte Gebiet der Ostprovinz als grundsätzlich zumutbar.</w:t>
      </w:r>
    </w:p>
    <w:p>
      <w:r>
        <w:rPr>
          <w:b/>
        </w:rPr>
        <w:t>E. 7.3.3</w:t>
      </w:r>
    </w:p>
    <w:p>
      <w:r>
        <w:t>Gemäss den Angaben, die der Beschwerdeführer im erstinstanzlichen Asylverfahren machte, stammt er aus E._______, Ostprovinz. Dort leben nach wie vor seine Mutter und sein Bruder (vgl. B 1/12, S. 4 f.). Es liegen keine aktuelleren Erkenntnisse vor, die zur Annahme führen würden, dass die Familienangehörigen des Beschwerdeführers sich heute nicht mehr in E._______ aufhalten würden. In Erwägung zu ziehen ist ausserdem, dass der Beschwerdeführer gemäss eigenen Aussagen in Sri Lanka jahrelang als (...) arbeitete und in der Schweiz weitere berufliche Erfahrungen in der (...) erwerben konnte. Den vorliegenden Akten sind auch keine Hinweise auf gesundheitliche Schwierigkeiten des Beschwerdeführers zu entnehmen. Es erweist sich somit, dass der Beschwerdeführer die vom Bundesverwaltungsgericht in der Lagebeurteilung vom 27. Oktober 2011 bezüglich der Zumutbarkeit des Wegweisungsvollzugs nach Sri Lanka formulierten Kriterien erfüllt. Er wird nach der Rückkehr in sein Heimatland sowohl auf die Unterstützung seiner in E._______ lebenden Familie zählen können und bei seinen Angehörigen eine Unterkunftsmöglichkeit vorfinden, als auch in Zukunft in der Lage sein, sich dank seiner Ausbildung und beruflichen Kenntnisse wieder wirtschaftlich zu integrieren. Es bestehen auch sonst keine Anhaltspunkte, die darauf schliessen liessen, der Beschwerdeführer sei bei einer Rückkehr nach Sri Lanka einer konkreten Gefährdung im Sinne von Art. 83 Abs. 4 AuG ausgesetzt, weswegen der Vollzug der Wegweisung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18. Januar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