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D-1829/2021 vom 4. Juli 2023</w:t>
      </w:r>
    </w:p>
    <w:p>
      <w:r>
        <w:t>Bundesverwaltungsgericht, 2023-07-04, IT</w:t>
      </w:r>
    </w:p>
    <w:p>
      <w:r>
        <w:rPr>
          <w:b/>
        </w:rPr>
        <w:t xml:space="preserve">Quelle: </w:t>
      </w:r>
      <w:r>
        <w:t>https://mcp.opencaselaw.ch/entscheid/bvger_D-1829_2021</w:t>
      </w:r>
    </w:p>
    <w:p>
      <w:r>
        <w:t>FR: TAF D-1829/2021 du 4 juillet 2023</w:t>
      </w:r>
    </w:p>
    <w:p>
      <w:r>
        <w:t>IT: TAF D-1829/2021 del 4 luglio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Gli insorgenti, nel loro ricorso, lamentano dapprima un accertamento incompleto dei fatti circa il profilo medico dell'interessata 3, in quanto l'autorità inferiore non avrebbe atteso il completamento dell'istruzione rispetto alle visite mediche già previste e non avrebbe disposto la redazione di un rapporto medico di dettaglio (F4). Inoltre, la SEM non avrebbe investigato circa le effettive condizioni d'accoglienza dopo il trasferimento in Croazia nelle quali si ritroverebbe l'insorgente 3. Al riguardo, la predetta neppure avrebbe effettuato un esame concreto ed individualizzato, rispetto all'effettiva accessibilità, senza interruzioni, di una presa in carico adeguata in Croazia. Inoltre, non avrebbe accertato sufficientemente - in rapporto alla giurisprudenza attualmente in vigore, di cui cita nel ricorso alcune sentenze (cfr. n. 10, pag. 11) - la possibilità di lacune sistemiche nel sistema d'asilo croato, segnatamente in rapporto all'uso della violenza da parte delle autorità croate ed al rischio di respingimento forzato in Bosnia, che si pone in contrasto con il principio di respingimento. La SEM non avrebbe inoltre analizzato in alcun modo il benessere superiore dei minori in relazione al loro rientro in Croazia.</w:t>
      </w:r>
    </w:p>
    <w:p>
      <w:r>
        <w:rPr>
          <w:b/>
        </w:rPr>
        <w:t>E. 4.2</w:t>
      </w:r>
    </w:p>
    <w:p>
      <w:r>
        <w:t>Le succitate censure formali, in ordine ad un accertamento inesatto ed incompleto dei fatti giuridicamente rilevanti da parte dell'autorità inferiore,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4.4</w:t>
      </w:r>
    </w:p>
    <w:p>
      <w:r>
        <w:t>Nel caso in parola, il Tribunale osserva dapprima che al momento dell'emissione della decisione impugnata, l'incarto della SEM conteneva già ampia documentazione medica attinente alla situazione valetudinaria della ricorrente 3, dalla quale sono evincibili in modo limpido le diagnosi ed i trattamenti seguiti nonché le cure ad ella prescritte. La stessa cronistoria medica dell'insorgente 3 è peraltro citata correttamente ed esaustivamente nella decisione avversata da parte dell'autorità inferiore (cfr. p.to II, pag. 8 e segg.). Dalla medesima risulta, come rettamente menzionato dall'autorità di prime cure, che al momento dell'emissione della decisione fossero unicamente previste visite di continuità presso lo psicologo. Difatti, le stesse paiono essere delle visite di controllo, senza tuttavia alcun indizio che ulteriori diagnosi o elementi sarebbero emersi dalle medesime, che fossero rilevanti per la presa di decisione da parte dell'autorità inferiore. La sola circostanza che a seguito dell'emissione della decisione avversata, la diagnosi psichiatrica sia mutata - positivamente - non è in grado di modificare la suddetta conclusione (cfr. atto SEM n. 149/3). Invero la SEM, viste le diagnosi conclusive e le terapie impostate per la richiedente 3, di cui ne ha motivato sufficientemente le ragioni nel provvedimento avversato, non era in alcun modo tenuta ad adempiere ulteriori investigazioni, anche rispetto alla presa in carico dell'insorgente 3 da parte della Croazia. Ciò essendo che, a differenza di quanto sostenuto dagli insorgenti nel gravame, la SEM ha ritenuto come la loro situazione medica non risultasse di una gravità tale da richiedere ulteriori accertamenti (segnatamente l'allestimento di un rapporto medico dettagliato, cfr. p.to II, pag. 9 della decisione impugnata), e neppure che il sistema d'accoglienza croato, in particolare legato all'accesso delle cure mediche ritenute sufficienti dall'autorità inferiore. Il fatto solo che i ricorrenti nel gravame non concordino con tale apprezzamento esposto dall'autorità inferiore nel provvedimento sindacato, non risulta contrario al principio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Per quanto poi attiene alle allegazioni di maltrattamenti che essi avrebbero subito da parte di agenti di polizia in Croazia, si evince dalla decisione avversata, come la SEM le abbia considerate quali abusi di potere da parte di singoli e assimilabili a persecuzione da terzi e non associabili ad abusi di potere da parte di organi statali ufficiali (cfr. p.to II, pag. 6 seg. della decisione impugnata). Quanto presentato dall'autorità inferiore nella decisione avversata, per forgiare il proprio convincimento riguardo alla situazione alla frontiera croata e alla problematica dei cosiddetti push-back verso altri Stati (cfr. p.to II, pag. 5 seg.), al contrario di quanto allegato dagli insorgenti nel ricorso riferendosi ad una giurisprudenza nel frattempo superata e concernente una costellazione differente dal caso di specie, s'iscrive nell'attuale giurisprudenza dello scrivente Tribunale, che l'ha già ritenuta quale argomentazione sufficiente (cfr. a tal proposito tra le altre la sentenza del Tribunale D-5716/2022 dell'11 gennaio 2023 consid. 4.3.3 e consid. 4.3.5 con ulteriori rif. cit.). Peraltro, appare chiaramente dalla decisione avversata, che l'autorità resistente ha esaminato la situazione individuale degli insorgenti, argomentando in modo esplicito ed adeguato i motivi per i quali non ritenesse che vi fossero indizi per una violazione dell'art. 3 par. 2 RD III rispettivamente dell'art. 3 CEDU da parte della Croazia (cfr. p.to II, pag. 4 segg. della decisione impugnata), anche tenendo conto della situazione specifica dei ricorrenti minorenni e delle famiglie (cfr. p.to II, pag. 12 della decisione avversata).</w:t>
      </w:r>
    </w:p>
    <w:p>
      <w:r>
        <w:rPr>
          <w:b/>
        </w:rPr>
        <w:t>E. 4.5</w:t>
      </w:r>
    </w:p>
    <w:p>
      <w:r>
        <w:t>Oltre a ciò, i ricorrenti ritengono che l'autorità inferiore non avrebbe tenuto in debita considerazione l'interesse dei ricorrenti minorenni ai sensi della Conv. fanciullo. Poiché anche tale censura riguarda in realtà anche aspetti materiali e non formali, il Tribunale tratterà la medesima in seguito. Ne discende che, le censure mosse dal profilo formale da parte degli insorgenti, nel senso di un accertamento inesatto ed incompleto dei fatti giuridicamente rilevanti da parte della SEM, sono in toto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Grecia il (...) novembre 2019 ed in Croazia il (...) novembre 2020 (cfr. atti SEM n. 28/1; 39/2; 32/2). I ricorrenti hanno confermato di aver depositato entrambe le domande d'asilo. Su tali presupposti, in data (...) gennaio 2021, l'autorità inferiore ha formulato all'indirizzo delle autorità greche una richiesta d'informazioni sullo stato della procedura degli interessati così come circa l'eventuale emissione di un permesso di soggiorno per gli stessi (cfr. atti SEM n. 56/3 e 57/3). Quest'ultima autorità ha risposto indicando che la procedura relativa alle domande d'asilo formulate dai ricorrenti sono ancora in corso e che gli stessi non hanno ottenuto alcun permesso di residenza in Grecia. Il (...) febbraio 2021, una domanda di ripresa in carico sulla scorta dell'art. 18 par. 1 lett. b RD III è stata indirizzata alla Croazia (cfr. atti SEM n. 74/5 e 77/6). Quest'ultima autorità, ha esplicitamente accolto la richiesta di ripesa in carico di tutti i ricorrenti in data (...) marzo 2021, quindi entro il termine previsto all'art. 25 par. 1 RD III, pure fondandosi sulla medesima disposizione precitata (cfr. atti SEM n. 80/1 e 81/1). A tali condizioni, la Croazia è quindi tenuta, in principio, a riprendere in carico gli insorgenti, al fine di trattare la loro domanda d'asilo. Si osserva che i ricorrenti non hanno contestato di aver depositato una domanda d'asilo in Croazia.</w:t>
      </w:r>
    </w:p>
    <w:p>
      <w:r>
        <w:rPr>
          <w:b/>
        </w:rPr>
        <w:t>E. 5.3</w:t>
      </w:r>
    </w:p>
    <w:p>
      <w:r>
        <w:t>Le censure sollevate in sede ricorsuale non sono atte ad inficiare la predetta conclusione. Difatti, in merito, i ricorrenti lamentano di non comprendere la ragione per la quale sia stata rivolta una domanda d'informazioni alla Grecia, essendo peraltro che le ultime autorità ad aver rilevato loro le impronte digitali sarebbero state quelle croate, ed in seguito anche, vista la risposta delle autorità greche, la SEM abbia ritenuto le autorità croate competenti per la loro ripresa in carico. Rispetto a tale censura, il Tribunale osserva che sulla scorta delle risultanze "Eurodac", l'autorità inferiore a ragione si è sincerata dello stato della procedura dei ricorrenti anche in Grecia, essendo come, se avessero ottenuto già uno statuto quali rifugiati nel predetto Paese, una domanda di riammissione sarebbe piuttosto stata formulata nei confronti di tale Stato, ma al di fuori della procedura Dublino. Tuttavia, dopo aver ricevuto risposta dalle autorità elleniche, che la domanda d'asilo degli insorgenti era ancora pendente, sia in rispetto della giurisprudenza topica in materia sulla Grecia, sia in ragione delle informazioni ricevute nel frattempo dalle autorità croate e dall'esplicita accettazione della ripresa in carico dei ricorrenti da parte di quest'ultime, a ragione la SEM ha ritenuto data la competenza di quest'ultima autorità per la trattazione della domanda d'asilo degli insorgenti.</w:t>
      </w:r>
    </w:p>
    <w:p>
      <w:r>
        <w:rPr>
          <w:b/>
        </w:rPr>
        <w:t>E. 5.4</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5.5</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Bosnia ed Erzegovina,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 febbraio 2023 consid. 7.2; D-5838/2022 del 9 gennaio 2023 consid. 5.5; cfr. anche la sentenza di riferimento del Tribunale E-1488/2020 del 22 marzo 2023 consid. 9.5). Le censure sollevate in sede ricorsuale, anche con riferimento a rapporti di organizzazioni non governative ed a giurisprudenza di questo Tribunale in casi del tutto differenti dal presente non permettono di giungere ad un apprezzamento diverso da quanto sopra esposto.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inferiore debba esaminare la domanda di protezione internazionale dei richiedenti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Gli insorgenti, nel loro ricorso, si prevalgono dello stato di salute dell'insorgente 3 (e nel frattempo anche di quello della ricorrente 2), come pure delle violenze subite in Croazia, per rinunciare al loro trasferimento applicando la clausola di sovranità succitata. In tal senso, essi ritengono come le violenze che avrebbero perpetrato le autorità croate, evidenzierebbero delle criticità tali da rientrare nell'applicazione dell'art. 3 CEDU. Inoltre, la condizione di vulnerabilità delle ricorrenti 2 e 3, nonché l'eventuale interruzione - anche temporanea - della loro presa in carico medica, costituirebbe un grave fattore di rischio che risulterebbe ostativo al trasferimento delle ricorrenti 2 e 3 dalla Svizzera verso la Croazia.</w:t>
      </w:r>
    </w:p>
    <w:p>
      <w:r>
        <w:rPr>
          <w:b/>
        </w:rPr>
        <w:t>E. 6.3</w:t>
      </w:r>
    </w:p>
    <w:p>
      <w:r>
        <w:t>Nel caso in esame, in primo luogo, i maltrattamenti che i ricorrenti hanno addotto nel colloquio Dublino di aver subito in Croazia da parte di agenti di polizia, malgrado essi siano rappresentati legalmente, si riassumono in allegazioni molto generali anche in ambito ricorsuale, sprovviste di dettagli concreti e precisi per quanto concerne le circostanze esatte nelle quali tali fatti si sarebbero svolti. Invero, dai colloqui Dublino, si evince come i ricorrenti sarebbero stati fermati la prima volta che avrebbero tentato di entrare in Croazia. Durante tale fermo sarebbero stati fatti spogliare oltre che derubati e picchiati. Al loro secondo tentativo di entrata in Croazia, le autorità croate avrebbero loro rilevato le impronte digitali. Sarebbero poi rimasti in un campo profughi nei pressi di Zagabria per circa 14 giorni, dopodiché sarebbero stati trasferiti in un altro campo profughi nella località di Qutina ed in seguito avrebbero lasciato lo stesso senza avvisare le autorità croate dopo complessivi 50 giorni. Non si intravvede pertanto nella predetta descrizione, alcun elemento di sufficiente intensità, per ritenere come le autorità croate abbiano compiuto degli atti costitutivi di tortura o di trattamenti inumani e degradanti ai sensi dell'art. 3 CEDU o dell'art. 3 della Convenzione contro la tortura ed altre pene o trattamenti crudeli, inumani o degradanti del 10 dicembre 1984 (RS 0.105), nei confronti degli insorgenti. In secondo luogo, nel caso in esame, i ricorrenti non hanno dimostrato in alcun modo,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o ancora che loro non avrebbero avuto accesso alla procedura d'asilo in Croazia in passato. Invero, i semplici asserti generici degli insorgenti ribaditi anche con il loro ricorso, di essere stati respinti dalle autorità croate in Bosnia allorché avevano effettuato il loro primo tentativo di entrare nel territorio croato, non risultano sufficientemente sostanziati, per ritenere che essi subirebbero un trattamento uguale nel caso di un loro ritorno in Croazia. I ricorrenti non hanno difatti specificato le circostanze concrete nelle quali tale supposto respingimento sarebbe avvenuto da parte delle autorità croate, neppure in fase ricorsuale, malgrado ne abbiano avuto ampia possibilità. Non si può quindi escludere che anche se tale circostanza fosse effettivamente avvenuta, la stessa sia occorsa in quanto gli insorgenti si sarebbero rifiutati di far rilevare le loro impronte dattiloscopiche o di dare ulteriori dettagli riguardo alla loro identità, per poter proseguire il viaggio verso la Svizzera, non offrendo quindi la possibilità alle autorità croate di registrarli. Le autorità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dagli insorgenti in fase ricorsuale, per ammettere che il loro trasferimento a Zagabria, e vista l'esplicita accettazione della Croazia alla ripresa in carico dell'intera famiglia dei ricorrenti, rischi di esporli ad una situazione simile a quella incontrata alla frontiera croata allorché essi avrebbero fatto il loro primo tentativo di entrare in Croazia. Dagli atti non risulta nemmeno alcun documento a comprova dell'asserita denuncia formulata dai ricorrenti ad un'organizzazione per i diritti umani per quanto accaduto sul confine croato e non è stato nemmeno citato il nome di tale organizzazione, nonostante la rappresentanza legale abbia avuto ampiamente il tempo per reperire tale informazione. Non si evince pertanto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6.4</w:t>
      </w:r>
    </w:p>
    <w:p>
      <w:r>
        <w:t>I ricorrenti, i quali hanno trascorso in totale 50 giorni (tra cui 14 in quarantena viste le misure di contenimento COVID-19) in Croazia in due campi per richiedenti l'asilo, non hanno del resto allegato né apportato alcun indizio oggettivo, serio e concreto che sarebbero privati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6.5.1</w:t>
      </w:r>
    </w:p>
    <w:p>
      <w:r>
        <w:t>In merito allo stato di salute dei ricorrenti,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 Per quanto concerne lo stato valetudinario dell'insorgente 1, si constata che nell'ambito del colloquio Dublino, egli ha allegato di stare bene. Dagli atti all'incarto, è poi desumibile come egli abbia effettuato una visita dentistica ed è stato vaccinato (cfr. atti SEM n. 67/2, 68/2, 94/2, 127/2). Dalle cartelle mediche prodotte dai ricorrenti emerge che l'insorgente 1 ha altresì sofferto di dolore alla schiena, per il quale è stata prescritta fisioterapia ed in un primo momento Sirdalud 4 mg, Olfen gel, Irfen 800 mg, Paracetamolo 1g. La posologia è stata poi limitata in Irfen 800 mg (cfr. atto SEM n. 151/38). Ne discende quindi che lo stesso possa essere ritenuto stabile, con diagnosi chiare e terapia farmacologica impostata e pertanto le valutazioni effettuate dall'autorità inferiore in proposito risultano tutt'ora corrette. Attinente alla ricorrente 2, ella ha dichiarato nell'ambito del colloquio Dublino, di non soffrir di problemi di salute. Dagli atti all'incarto emerge che la stessa sarebbe stata vaccinata (cfr. atti SEM n. 69/2, 107/2, 128/2). In un secondo momento la ricorrente 2 avrebbe subito una frattura della falange distale della mano sinistra. Tale problematica risulta risolta da tempo (cfr. atti SEM n. 108/2, 117/2, 118/2, 120/2, 121/2, 129/2 e 131/2). Nel periodo intercorso dopo l'emanazione della decisione impugnata, la ricorrente 2 è stata trattata per problematiche psichiatriche. In data (...) febbraio 2022, la ricorrente è stata visitata ambulatorialmente presso la clinica psichiatrica "LUPS" di Lucerna. In tale contesto le sono stati prescritti diversi farmaci (cfr. atto SEM n. 151/38). Nel periodo tra il (...) febbraio 2022 ed il (...) marzo 2022, l'interessata è stata ricoverata nella clinica psichiatrica "LUPS" di Lucerna a causa di attacchi di panico recidivi, con diagnosi principale di disturbo da attacchi di panico. Alla dimissione è stata impostata una terapia farmacologica (cfr. atto SEM n. 151/38). In data (...) luglio 2022, la clinica "LUPS", ha segnalato la ricorrente per una presa a carico stazionaria, dopo aver sostenuto con lei 5 incontri ambulatoriali. La diagnosi principale è stata modificata in Episodi depressi gravi senza sintomi psicotici (F32.2) e la diagnosi secondaria è rimasta disturbo da attacchi di panico (F41.0), mentre il trattamento farmacologico è stato modificato (cfr. atto SEM n. 151/38). In data (...) agosto 2022, durante la seguente visita presso la clinica "LUPS", la diagnosi è rimasta invariata, come pure la posologia dei medicamenti (cfr. atto SEM n. 151/38). Tra il (...) luglio 2022 ed il (...) agosto 2022, la ricorrente 2 è stata ospedalizzata una seconda volta presso la clinica "LUPS". La diagnosi principale (datata [...] agosto 2022) è disturbo depressivo recidivo, attualmente di media entità (F33.1) oltre che disturbi da attacchi di panico (F41.0) quale diagnosi secondaria. I farmaci prescritti alla dimissione sono Tardyferon 80 mg, Sertralin 100 mg, Temesta 1 mg e Redormin 500 mg in riserva (cfr. atto SEM n. 151/38). Dalla cartella medica del dr. med. F._______ prodotta dai ricorrenti emergono ulteriori visite mediche non specialistiche effettuate dall'interessata, riferite in particolare allo stato psicologico per cui è stata curata. La cartella medica riporta l'ultimo consulto il (...) agosto 2022, a seguito della dimissione dalla clinica "LUPS" (cfr. atto SEM n. 151/38). Si constata tuttavia che in seguito, nessun aggiornamento circa lo stato di salute della ricorrente 2 è stato trasmesso dagli insorgenti al Tribunale, né se ne desumono dagli atti. Ne può quindi discendere come anche lo stato di salute dell'insorgente sia stabile, con diagnosi chiare ed una terapia farmacologica impostata. In rapporto all'insorgente 3, si rileva come dagli atti risulta che la medesima, durante il colloquio ha lamentato dolore allo stomaco, nausea e vomito (cfr. atto SEM n. 70/2). A seguito di alcuni approfondimenti medici è emersa un'infezione da helycobacter pylori, curata con successo. Durante la visita medica del (...) marzo 2021, la ricorrente 3 ha lamentato problemi di depressione e di disturbo del sonno e le è stato pertanto prescritto Redormin 250 (cfr. atto SEM n. 86/2). A seguito di un tentativo di suicidio tramite ingestione di pastiglie è stata ricoverata presso il "Kinderspital" LUKS tra il (...) marzo 2021 ed il (...) marzo 2021. In tale frangente le è stata diagnosticata una malattia depressiva da moderata a grave (episodio depressivo F32 secondo ICD-10), nonostante ciò non è stata prescritta una terapia farmacologica (cfr. atti SEM n. 90/3 e 91/2). Il successivo (...) marzo 2021, l'interessata è stata nuovamente ricoverata a seguito di un deteriorarsi della propria salute mentale, causata da conflitti famigliari all'interno del CFA. In tale contesto il medico ha rilevato che l'interessata non presentasse tendenze suicidarie acute o tendenze all'autolesionismo. Al termine del ricovero, in data (...) marzo 2021, la diagnosi principale di episodio depressivo (F32) è stata confermata ed il personale dell'alloggio ed i servizi sociali APMA sono stati informati in dettaglio in merito alla sua situazione (cfr. atto SEM n. 99/3). Durante le successive sedute di psicoterapia psicologica la diagnosi è stata confermata quale sospetto episodio depressivo (F32) e la sua condizione risultava essere stabile, nessuna tendenza suicida acuta, malgrado la sofferenza per i conflitti famigliari (cfr. atti SEM n. 106/2, 119/2, 126/2, 130/2). L'ultimo atto medico disponibile relativo alla ricorrente 3 risale al (...) maggio 2021 e si riferisce al settimo colloquio con la psicologa. Quest'ultima ha rilevato che la ragazza non presenti suicidalità e abbia un desiderio in un buon futuro. Inoltre ha constatato un sensibile miglioramento dello stato psicologico della ragazza rispetto alle visite precedenti, mentre la terapia farmacologica è rimasta invariata con la prescrizione di Redormin (cfr. atto SEM n. 149/3). Pertanto, la diagnosi posta è rimasta invariata come la terapia farmacologica. Nei mesi successivi al momento in cui l'autorità di prime cure ha emanato la decisione impugnata, lo stato psicologico della ricorrente è migliorato e l'ultimo certificato medico agli atti risale a 2 anni or sono. Pertanto, le censure circa un eventuale rischio di interruzione della continuità delle cure indicate come essenziali dai medici curanti è da rigettare. Da ultimo, per quanto concerne i ricorrenti 4 e 5, gli stessi sono stati sottoposti ad alcune vaccinazioni, ma dagli atti non emergono problemi di salute (cfr. atti SEM n. 71/2 e 72/2).</w:t>
      </w:r>
    </w:p>
    <w:p>
      <w:r>
        <w:rPr>
          <w:b/>
        </w:rPr>
        <w:t>E. 6.5.2</w:t>
      </w:r>
    </w:p>
    <w:p>
      <w:r>
        <w:t>Alla luce dello stato di salute dei ricorrenti testé descritto, pur non volendo in alcun modo minimizzare le patologie di cui hanno sofferto e probabilmente soffrono tutt'ora le ricorrenti 2 e 3,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Va, infine,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w:t>
      </w:r>
    </w:p>
    <w:p>
      <w:r>
        <w:rPr>
          <w:b/>
        </w:rPr>
        <w:t>E. 6.6.1</w:t>
      </w:r>
    </w:p>
    <w:p>
      <w:r>
        <w:t>I ricorrenti invocano inoltre la Convenzione sui diritti del fanciullo per contestare l'ammissibilità del loro trasferimento verso la Croazia, lamentandosi che la SEM non avrebbe analizzato né preso in considerazione il benessere superiore dei ricorrenti 3, 4 e 5 (pag. 11 seg. del ricorso).</w:t>
      </w:r>
    </w:p>
    <w:p>
      <w:r>
        <w:rPr>
          <w:b/>
        </w:rPr>
        <w:t>E. 6.6.2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6.6.3</w:t>
      </w:r>
    </w:p>
    <w:p>
      <w:r>
        <w:t>In proposito si deve sottolineare che i ricorrenti 3, 4 e 5 verranno trasferiti insieme ai genitori, quale famiglia, in Croazia, e non saranno separati, dimodoché i ricorrenti 1 e 2 potranno occuparsi dei loro figli, fornendo loro il necessario sostegno educativo, affettivo e psicologico. Sotto questo profilo, non si può dunque rimproverare alla SEM di non aver considerato il benessere superiore degli insorgenti 3, 4 e 5. Non sussistono inoltre agli occhi del Tribunale degli elementi per concludere che il loro trasferimento in Croazia equivarrebbe ad uno sradicamento completo, tale da pregiudicare il loro sviluppo ed equilibrio. Invero, essi risiedono in Svizzera da circa due anni e mezzo, un lasso di tempo troppo breve per considerarla una situazione di stabilità e di particolare integrazione. Peraltro, come già evidenziato sopra, anche lo stato di salute dell'insorgente 3 non risulta ostativo al loro trasferimento in Croazia con i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6.6.4</w:t>
      </w:r>
    </w:p>
    <w:p>
      <w:r>
        <w:t>Pertanto, il trasferimento degli insorgenti 3, 4 e 5 in Croazia, assieme ai genitori, non è contrario al loro interesse superiore sancito dalla CDF.</w:t>
      </w:r>
    </w:p>
    <w:p>
      <w:r>
        <w:rPr>
          <w:b/>
        </w:rPr>
        <w:t>E. 6.7</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 7.L'autorità incaricata dell'esecuzione del trasferimento dei ricorrenti avrà premura di riferire alle autorità croate circa lo stato di salute e le problematiche mediche che interessano gli insorgenti ai sensi degli art. 31 e 32 RD III. 8.Ne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 9.Avendo il Tribunale statuito nel merito del ricorso, la richiesta tendente all'esenzione dal versamento di un anticipo sulle spese processuali, risulta divenuta senza oggetto. 10.Visto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sono indigenti, v'è luogo di accogliere la domanda di assistenza giudiziaria nel senso della dispensa dal pagamento delle spese di giustizia (art. 65 cpv. 1 PA). 11.La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