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D-1823/2018 vom 20. April 2018</w:t>
      </w:r>
    </w:p>
    <w:p>
      <w:r>
        <w:t>Bundesverwaltungsgericht, 2018-04-20, DE</w:t>
      </w:r>
    </w:p>
    <w:p>
      <w:r>
        <w:rPr>
          <w:b/>
        </w:rPr>
        <w:t xml:space="preserve">Quelle: </w:t>
      </w:r>
      <w:r>
        <w:t>https://mcp.opencaselaw.ch/entscheid/bvger_D-1823_2018</w:t>
      </w:r>
    </w:p>
    <w:p>
      <w:r>
        <w:t>FR: TAF D-1823/2018 du 20 avril 2018</w:t>
      </w:r>
    </w:p>
    <w:p>
      <w:r>
        <w:t>IT: TAF D-1823/2018 del 20 aprile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Beweismittel, die vorbestehende Tatsachen belegen sollen, aber erst nach Erlass eines materiellen Beschwerdeentscheids entstanden und daher einem Revisionsverfahren nicht zugänglich sind (Art. 123 Abs. 2 Bst. a in fine BGG; vgl. hierzu auch BVGE 2013/22 E. 13), können im Rahmen eines Wiedererwägungsverfahrens vor dem SEM geprüft werden (vgl. BVGE 2013/22 E. 12.3).</w:t>
      </w:r>
    </w:p>
    <w:p>
      <w:r>
        <w:rPr>
          <w:b/>
        </w:rPr>
        <w:t>E. 4.1</w:t>
      </w:r>
    </w:p>
    <w:p>
      <w:r>
        <w:t>Das SEM begründete die Abweisung des Wiedererwägungsgesuchs in seiner Verfügung vom 22. Februar 2018 namentlich damit, im Wiedererwägungsgesuch werde ausgeführt, dass die Schwester des Beschwerdeführers am 27. November 2016 nach religiösem Brauch geheiratet habe und "seither im in den Bergen gelegenen Dorf E._______, ebenfalls Provinz B._______" und damit nicht mehr in Kabul wohnhaft sei. Diese Angaben stünden im Widerspruch zu denjenigen in der Beschwerde vom 24. Juli 2016. Dort sei nämlich festgehalten worden, dass die Schwester des Beschwerdeführers bis im Oktober 2015 auf dem Universitätscampus in Kabul gewohnt habe und danach wegen Drohanrufen und eines Drohbriefs der Taliban aus Angst ihr Studium abgebrochen habe und zu ihrer Familie nach F._______ (ebenfalls in der Provinz B._______) umgezogen sei. Damit würden sich die beiden Versionen sowohl bezüglich des Zeitpunkts des Wegzugs der Schwester aus Kabul (Oktober 2015 beziehungsweise November 2016) als auch hinsichtlich des Grunds für den Wegzug (Hochzeit nach religiösem Brauch respektive Drohanrufe und -brief der Taliban) voneinander unterscheiden. Entscheidend sei aber, dass die neu eingereichten Beweismittel, das heisst der Briefumschlag (versendet in Kabul), die Sendungsbestätigung von Kabul, die Hochzeitsfotos, die Kopien der Tazkeras der Ehegatten und deren Eheschein nicht geeignet seien, den aktuellen Wohnort der Schwester zu belegen. So sei auf keinem der Fotos und auch nicht auf den Kopien der Tazkeras oder des Ehescheins der aktuelle Wohnort der Schwester des Beschwerdeführers vermerkt. Ausserdem handle es sich beim Eheschein und den Tazkeras um Kopien, so dass eine Echtheitsprüfung nicht möglich sei. Das Schreiben des Schwagers, dessen Echtheit nicht überprüfbar sei und das über keine Sicherheitsmerkmale, nicht einmal über einen Briefkopf oder einen Hinweis auf eine Behörde verfüge, sei als blosse Parteibehauptung einzustufen und habe somit keinerlei Beweiswert. In Anbetracht des Gesagten überwiege die Wahrscheinlichkeit, dass der vom Beschwerdeführer und dessen Schwager behauptete Wegzug seiner Schwester aus Kabul nicht der Wahrheit entspreche. Aus diesem Grund gelange das SEM zum Schluss, dass nach wie vor vom Vorliegen besonders begünstigender Umstände auszugehen sei, welche in casu den Vollzug der Wegweisung nach Kabul als zumutbar erscheinen liessen.</w:t>
      </w:r>
    </w:p>
    <w:p>
      <w:r>
        <w:rPr>
          <w:b/>
        </w:rPr>
        <w:t>E. 4.2</w:t>
      </w:r>
    </w:p>
    <w:p>
      <w:r>
        <w:t>In der Beschwerde wird eingewandt, die Argumentation der Vorinstanz, dass der Beschwerdeführer widersprüchliche Angaben hinsichtlich des Zeitpunkts sowie des Grundes des Wegzugs seiner Schwester aus Kabul gemacht habe, treffe nicht zu. Er habe nie geltend gemacht, dass seine Schwester direkt von Kabul ins Heimatdorf ihres Ehegatten gezogen sei. Vielmehr sei seine Schwester zunächst im Oktober 2015 wegen der Drohanrufe und -briefe der Taliban aus Kabul weggezogen und zu ihren in F._______ wohnhaften Eltern gezogen. Nach ihrer Heirat im November 2016 sei sie dann von ihren Eltern zu ihrem Ehemann ins Dorf E._______ gezogen. Entgegen der vorinstanzlichen Argumentation dürfe den mit dem Wiedererwägungsgesuch eingereichten Beweismitteln nicht ohne materielle Prüfung derselben jeglicher Beweiswert abgesprochen werden. So würden die Fotos belegen, dass die Hochzeit stattgefunden habe. Auf diesen sehe man die Schwester des Beschwerdeführers im traditionellen Hochzeitskleid mit ihrem Ehemann. Im afghanischen Kontext stehe nach einer Heirat ausser Frage, dass die Ehefrau beim Ehegatten in den Haushalt einziehe. Der Hinweis auf die leichte Fälschbarkeit von Eheschein und Tazkeras in Afghanistan vermöge nicht zu überzeugen, zumal die Vorin-stanz keine konkreten Fälschungsmerkmale benenne. Weiter treffe es zwar zu, dass das Schreiben des Schwagers keine Sicherheitsmerkmale enthalte. Dies sei aber auch nicht verwunderlich, da der Schwager ja in einer sehr ländlichen Gegend wohne und gerade deswegen als einzige offizielle Bestätigung die Erklärung vor einem Dorfgelehrten habe abgeben können. Aufgrund der eingereichten Beweismittel habe der Beschwerdeführer demnach glaubhaft gemacht, dass seine Schwester nicht mehr in Kabul wohne, sondern bei ihrem Ehemann in einem abgelegenen Bergdorf lebe.</w:t>
      </w:r>
    </w:p>
    <w:p>
      <w:r>
        <w:rPr>
          <w:b/>
        </w:rPr>
        <w:t>E. 4.3</w:t>
      </w:r>
    </w:p>
    <w:p>
      <w:r>
        <w:t>Einleitend hält das Bundesverwaltungsgericht fest, dass sich der Beschwerdeführer entgegen der Annahme der Vorinstanz hinsichtlich des Zeitpunkts und des Grundes des Wegzugs seiner Schwester aus Kabul nicht widersprochen hat. Vielmehr hat er dargelegt, dass sich seine Schwester zunächst im Oktober 2015 aus Angst vor den Taliban aus Kabul zu ihren in F._______ (Provinz B._______) wohnhaften Eltern begeben habe, um nach ihrer Heirat im November 2016 zu ihrem Ehemann ins Dorf E._______ zu ziehen.</w:t>
      </w:r>
    </w:p>
    <w:p>
      <w:r>
        <w:rPr>
          <w:b/>
        </w:rPr>
        <w:t>E. 4.4.1</w:t>
      </w:r>
    </w:p>
    <w:p>
      <w:r>
        <w:t>In diesem Zusammenhang steht freilich fest, dass der Beschwerdeführer eigenen Angaben zufolge bereits seit Juli 2016 wusste, dass seine Schwester Kabul im Oktober 2015 verlassen hat, machte er diesen Umstand doch erstmals in seiner Beschwerde vom 24. Juli 2016 (a.a.O. S. 4) geltend. Somit hätte er hinreichend Zeit gehabt, den Wegzug seiner Schwester aus Kabul im Rahmen des ordentlichen Verfahrens nicht nur zu behaupten, sondern auch durch Beweismittel zu untermauern (beispielsweise durch den Nachweis der Kündigung der Wohnung in Kabul, einer amtlichen Wegzugsbescheinigung respektive einer Zuzugsbescheinigung seiner Schwester bezüglich des Dorfes F._______). Im Weiteren ist aufgrund der Aktenlage davon auszugehen, dass der Beschwerdeführer bereits im Zeitpunkt des ordentlichen Asylverfahrens um die Heirat seiner Schwester wusste, hatte diese doch laut Angaben des Beschwerdeführers im Verlaufe des Novembers 2016, also mehr als ein Jahr vor Abschluss seines Asylverfahrens am 6. Dezember 2017, stattgefunden. Somit hätte er - zumindest bei gebührender prozessualer Sorgfalt - die diesbezüglichen Beweismittel ebenfalls bereits im Rahmen seines ordentlichen Asylverfahrens einreichen können. Hierfür spricht eindeutig die Tatsache, dass es dem Beschwerdeführer allem Anschein nach ohne Weiteres möglich war, die im Rahmen des Wiedererwägungsverfahrens eingereichten Beweismittel innert eines Monats seit Abschluss des ordentlichen Verfahrens beizubringen. Die Kurzfristigkeit der Beschaffung vorerwähnter Beweismittel legt wiederum die Vermutung nahe, dass der Beschwerdeführer regelmässigen Kontakt mit seinen in Afghanistan wohnhaften Familienangehörigen pflegte und daher auch zeitnah Kenntnis von der Hochzeit seiner Schwester im November 2016 erhalten hatte. Es entspricht aber klarerweise nicht dem Sinn und Zweck des Wiedererwägungsverfahrens, die nachträgliche Einreichung von Beweismitteln zuzulassen, die im Rahmen des ordentlichen Asylverfahrens hätten beigebracht werden können. Diese sind demnach als verspätet eingereicht zu erachten, weshalb die Beschwerde gegen den negativen Wiedererwägungsentscheid der Vorinstanz vom 22. Februar 2018 bereits aus diesem Grund abzuweisen ist.</w:t>
      </w:r>
    </w:p>
    <w:p>
      <w:r>
        <w:rPr>
          <w:b/>
        </w:rPr>
        <w:t>E. 4.4.2</w:t>
      </w:r>
    </w:p>
    <w:p>
      <w:r>
        <w:t>Hinzu tritt der Umstand, dass der geltend gemachte Wegzug der Schwester des Beschwerdeführers aus Kabul noch nicht zur Annahme der Unzumutbarkeit des Wegweisungsvollzugs des Beschwerdeführers nach Kabul wegen des Fehlens eines dortigen Beziehungsnetzes zu führen vermag. So führte das Bundesverwaltungsgericht in seinem Urteil D-4572/2016 vom 6. Dezember 2017 (vgl. Sachverhalt Bst. D) unter Hinweis auf die im Referenzurteil D-5800/2016 vom 13. Oktober 2017 vorgenommene Lageanalyse zur Situation in Kabul aus, dass sich der Vollzug der Wegweisung des Beschwerdeführers nach Kabul daher als zumutbar erweise, weil der Beschwerdeführer von 2010 bis zu seiner Ausreise im Jahr 2015 in der Hauptstadt Kabul gelebt habe, jung und gesund sei und angesichts seines Bildungsniveaus offenbar aus relativ guten wirtschaftlichen Verhältnissen stamme; ferner dürfte er auf ein tragfähiges soziales Beziehungsnetz abstellen können, das ihm eine angemessene Unterkunft, Grundversorgung sowie Hilfe zur sozialen und wirtschaftlichen Reintegration bieten könne. Dass seine Schwester nicht mehr in Kabul lebe, müsse bezweifelt werden. Des Weiteren verfüge er über eine universitäre Bildung und jahrelange Berufserfahrung als G._______. Damit seien die Voraussetzungen gegeben, dass er sich in Kabul eine wirtschaftliche Existenz werde aufbauen können (a.a.O. E. 7.4.2-7.4.4). Mit diesen Erwägungen brachte das Bundesverwaltungsgericht zum Ausdruck, dass der Beschwerdeführer aufgrund seiner Herkunft, seines mehrjährigen Aufenthalts in Kabul, seines Hochschulabschlusses sowie seiner mehrjährigen Berufserfahrung als G._______ auch ohne verwandtschaftliches Beziehungsnetz in Kabul über hinreichende soziale Verbindungen und Kontakte verfügt, um sich dort im Falle einer Rückkehr eine angemessene Unterkunft und Hilfe bei der Reintegration zu sichern und sich in die Lage zu versetzen, sich ein neues Auskommen zu schaffen. Vor diesem Hintergrund erweist sich auch ein allfälliger dauerhafter Wegzug seiner Schwester aus Kabul für die Beurteilung der Frage der Zumutbarkeit des Wegweisungsvollzugs des Beschwerdeführers nach Kabul als wiedererwägungsrechtlich nicht erheblich, weshalb die Beschwerde auch aus diesem Grund abzuweisen ist.</w:t>
      </w:r>
    </w:p>
    <w:p>
      <w:r>
        <w:rPr>
          <w:b/>
        </w:rPr>
        <w:t>E. 4.4.3</w:t>
      </w:r>
    </w:p>
    <w:p>
      <w:r>
        <w:t>Soweit der Beschwerdeführer in der Beschwerde vom 26. März 2018 unter teilweiser Berufung auf das Referenzurteil D-5800/2016 vom 13. Oktober 2017 weitergehend ausführt, in casu sei nicht von besonders günstigen, den Wegweisungsvollzug als zumutbar zu erachtenden Voraussetzungen auszugehen, weil er mittlerweile seit über zwei Jahren ausserhalb Afghanistans lebe, sich seit seiner Ausreise aus Kabul die wirtschaftliche und ökonomische Situation in der Landeshauptstadt aufgrund zahlreicher Anschläge drastisch verschlechtert habe und ein Wiedereinstig als Bauführer aufgrund der aktuellen Arbeitslage, der in den letzten Jahren drastisch angestiegenen Arbeitslosenquote sowie den inzwischen fehlenden Beziehungen ausgeschlossen sei (a.a.O. S. 8, Abs. 3), stellen diese Vorbringen lediglich eine appellatorische Kritik am Beschwerdeurteil des Bundesverwaltungsgerichts vom 6. Dezember 2017 dar, welche dessen Rechtskraft nicht infrage zu stellen vermögen.</w:t>
      </w:r>
    </w:p>
    <w:p>
      <w:r>
        <w:rPr>
          <w:b/>
        </w:rPr>
        <w:t>E. 4.4.4</w:t>
      </w:r>
    </w:p>
    <w:p>
      <w:r>
        <w:t>Bei dieser Sachlage kann dahingestellt bleiben, ob die im Verlaufe des Wiedererwägungsverfahrens eingereichten Beweismittel überhaupt geeignet erscheinen, den Wegzug der Schwester des Beschwerdeführers in einem glaubhaften Licht erscheinen zu lassen. Nur am Rande sei deshalb erwähnt, dass das von Mitte Dezember 2017 stammende Schreiben des Schwagers des Beschwerdeführers, worin dieser bestätigt, seit der Heirat am 27. November 2016 mit seiner Ehefrau in der Ortschaft E._______ zu leben (vgl. Beweismittelkuvert act. B2, Ziff. 3), keinerlei Sicherheitsmerkmale, keinen Briefkopf und keinen Hinweis auf eine Behörde enthält, weshalb es als reine Parteibehauptung einzustufen ist und damit bloss einen geringen Beweiswert besitzt. Darüber hinaus enthalten die weiteren eingereichten Beweismittel keinen schriftlichen Hinweis auf den aktuellen Aufenthaltsort der Schwester des Beschwerdeführers und auch die Fotos der Eheleute lassen keinen eindeutigen Schluss zu, wo sie aufgenommen worden sind.</w:t>
      </w:r>
    </w:p>
    <w:p>
      <w:r>
        <w:rPr>
          <w:b/>
        </w:rPr>
        <w:t>E. 4.4.5</w:t>
      </w:r>
    </w:p>
    <w:p>
      <w:r>
        <w:t>Zusammenfassend ist deshalb festzuhalten, dass keine Aspekte wiedererwägungsrechtlicher Natur gegeben sind, die ein Zurückkommen auf die Verfügung des SEM vom 22. Februar 2018 rechtfertigen könnten.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Ein Wiedererwägungsgesuch ist aussichtslos, wenn die Gewinnaussichten beträchtlich geringer sind als die Verlustgefahren und deshalb kaum als ernsthaft bezeichnet werden können (vgl. BGE 139 II 475). Für die Beurteilung der Prozesschancen ist eine summarische Prüfung vorzunehmen. Im Lichte der vorstehenden Erwägungen waren die gestellten Wiedererwägungsbegehren als aussichtslos zu beurteilen. Somit sind die Gesuche um Gewährung der unentgeltlichen Prozessführung und Rechtsverbeiständung im Sinne von Art. 65 Abs. 1 und 2 VwVG ungeachtet der prozessualen Bedürftigkeit des Beschwerdeführers abzuweisen. Bei diesem Ausgang des Verfahrens sind die Kosten von Fr. 1500.- dem Beschwerdeführer aufzuerlegen (Art. 37 VGG i.V.m. Art. 63 Abs. 1 VwVG; Art. 1-3 des Reglements vom 21. Februar 2008 über die Kosten und Entschädigungen vor dem Bundesverwaltungsgericht [VGKE, SR 173.320.2]).</w:t>
      </w:r>
    </w:p>
    <w:p>
      <w:r>
        <w:rPr>
          <w:b/>
        </w:rPr>
        <w:t>E. 7</w:t>
      </w:r>
    </w:p>
    <w:p>
      <w:r>
        <w:t>Das Gesuch um Gewährung der aufschiebenden Wirkung der Beschwerde wird mit dem vorliegenden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