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D-1821/2008 vom 7. Mai 2009</w:t>
      </w:r>
    </w:p>
    <w:p>
      <w:r>
        <w:t>Bundesverwaltungsgericht, 2009-05-07, FR</w:t>
      </w:r>
    </w:p>
    <w:p>
      <w:r>
        <w:rPr>
          <w:b/>
        </w:rPr>
        <w:t xml:space="preserve">Quelle: </w:t>
      </w:r>
      <w:r>
        <w:t>https://mcp.opencaselaw.ch/entscheid/bvger_D-1821_2008</w:t>
      </w:r>
    </w:p>
    <w:p>
      <w:r>
        <w:t>FR: TAF D-1821/2008 du 7 mai 2009</w:t>
      </w:r>
    </w:p>
    <w:p>
      <w:r>
        <w:t>IT: TAF D-1821/2008 del 7 maggio 2009</w:t>
      </w:r>
    </w:p>
    <w:p>
      <w:pPr>
        <w:pStyle w:val="Heading2"/>
      </w:pPr>
      <w:r>
        <w:t>Regeste</w:t>
      </w:r>
    </w:p>
    <w:p>
      <w:r>
        <w:t>Asile et renvoi</w:t>
      </w:r>
    </w:p>
    <w:p>
      <w:pPr>
        <w:pStyle w:val="Heading2"/>
      </w:pPr>
      <w:r>
        <w:t>Erwägungen</w:t>
      </w:r>
    </w:p>
    <w:p>
      <w:r>
        <w:rPr>
          <w:b/>
        </w:rPr>
        <w:t>E. 1.1</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 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1.3</w:t>
      </w:r>
    </w:p>
    <w:p>
      <w:r>
        <w:t>Il tient compte par ailleurs de la situation dans l'État concerné et des éléments tels qu'ils se présentent au moment où il se prononce (cf. notamment ATAF 2008/12 consid. 5.2 p. 154s. et ATAF 2008/4 consid. 5.4 p. 38s. ;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L'intéressée a qualité pour recourir (art. 48 al. 1 PA) et son recours, respectant les exigences légales en la matière (art. 108 al. 1 LAsi et 52 PA),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1, 2 et 3 LAsi).</w:t>
      </w:r>
    </w:p>
    <w:p>
      <w:r>
        <w:rPr>
          <w:b/>
        </w:rPr>
        <w:t>E. 3.2</w:t>
      </w:r>
    </w:p>
    <w:p>
      <w:r>
        <w:t>En l'espèce, la recourante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3.2.1</w:t>
      </w:r>
    </w:p>
    <w:p>
      <w:r>
        <w:t>Le Tribunal constate tout d'abord que les allégations déterminantes que l'intéressée a faites au cours de la procédure relatives aux motifs qui l'auraient incité à quitter son pays ne sont que de simples affirmations de sa part, qu'aucun élément concret et sérieux ne vient étayer. On soulignera en particulier que ses allégations portant sur les causes et circonstances du départ de son époux d'Abkhasie en janvier 2003 sont en totale contradiction avec le rapport de la police allemande daté du (...) aux termes duquel ce dernier a en réalité déposé une demande d'asile en Allemagne le (...) sous l'identité de F._______, né le (...), originaire de G._______ (Russie), que sa demande a été rejetée par les autorités compétentes, le (...) et que sa disparition a été constatée par dites autorités, le (...). Pareil constat met à néant l'intégralité du récit de la recourante, ses motifs d'asile étant indissociablement liés à ceux de son époux et à sa prétendue fuite du pays le 8 ou 9 janvier 2003. S'agissant de l'argumentation portant sur une erreur de date en raison d'un état psychique fragilisé, outre son indigence, force est de souligner qu'elle n'est pas de nature à infirmer ce constat et n'apparaît avoir été apportée que pour les besoins de la présente cause. On constatera encore que la date du 8/9 janvier 2003 a constamment été mentionnée tant par l'intéressée que par son époux comme point de départ de leurs problèmes à l'origine de leur fuite d'Abkhasie.</w:t>
      </w:r>
    </w:p>
    <w:p>
      <w:r>
        <w:rPr>
          <w:b/>
        </w:rPr>
        <w:t>E. 3.2.2</w:t>
      </w:r>
    </w:p>
    <w:p>
      <w:r>
        <w:t>Il convient pour le reste, notamment sur les événements prétendument vécus par l'intéressée entre janvier 2003 et juillet 2007, de se référer aux considérants pertinents et aux développements circonstanciés de la décision querellée (notamment déclarations vagues et indigentes sur les conditions de sa séquestration alléguée de 2003 à 2005, et douteuses sur les événements postérieurs, notamment les viols systématiquement subis, alors-même qu'une amie issue d'un milieu aisé était en mesure de lui apporter son aide). Enfin, il découle de l'expertise « Lingua » et de l'incapacité de la recourante à répondre clairement aux questions de l'ODM lors de l'audition du 21 septembre 2007 qu'elle n'a pas vécu de manière durable à C._______ ou dans le reste de l'Abkhasie, à tout le moins depuis 1997. L'argument de l'intéressée selon lequel sa méconnais-sance des lieux et des rues est due à son enfermement (dans l'appartement, avec très peu de sorties, puis dans la cave) n'est pas de nature à remettre en question cette conclusions. Quant aux rapports médicaux produits en procédure de recours, ils ne sont pas de nature à démontrer la véracité des faits allégués, vu notamment ce qui précède.</w:t>
      </w:r>
    </w:p>
    <w:p>
      <w:r>
        <w:rPr>
          <w:b/>
        </w:rPr>
        <w:t>E. 3.3</w:t>
      </w:r>
    </w:p>
    <w:p>
      <w:r>
        <w:t>Partant, l'ensemble du récit de l'intéressée n'est pas vraisemblable (art. 7 LAsi).</w:t>
      </w:r>
    </w:p>
    <w:p>
      <w:r>
        <w:rPr>
          <w:b/>
        </w:rPr>
        <w:t>E. 3.4</w:t>
      </w:r>
    </w:p>
    <w:p>
      <w:r>
        <w:t>Il s'ensuit que le recours, en tant qu'il porte sur la reconnaissance de la qualité de réfugié et sur l'octroi de l'asile, doit être rejeté et le dispositif de la décision entreprise confirmé sur ces points.</w:t>
      </w:r>
    </w:p>
    <w:p>
      <w:r>
        <w:rPr>
          <w:b/>
        </w:rPr>
        <w:t>E. 4.1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 (cf. dans ce sens JICRA 2001 n° 21 p. 168ss).</w:t>
      </w:r>
    </w:p>
    <w:p>
      <w:r>
        <w:rPr>
          <w:b/>
        </w:rPr>
        <w:t>E. 5.1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 qui a remplacé dès le 1er janvier 2008 l'art. 14a de l'ancienne loi fédérale du 26 mars 1931 sur le séjour et l'établissement des étrangers (aLSEE, RS 142.20), abrogée.</w:t>
      </w:r>
    </w:p>
    <w:p>
      <w:r>
        <w:rPr>
          <w:b/>
        </w:rPr>
        <w:t>E. 5.2</w:t>
      </w:r>
    </w:p>
    <w:p>
      <w:r>
        <w:t>L'exécution du renvoi n'est pas licite lorsque le renvoi de l'étranger dans son Etat d'origine ou de provenance ou dans un Etat tiers est contraire aux engagements de la Suisse relevant du droit international (art. 14a al. 3 aLSEE et art. 83 al. 3 LEtr, dont le contenu est identique).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par l'art. 33 par. 1 de la Convention du 28 juillet 1951 relative au statut de réfugiés [Conv., RS 0.142.30]).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qui remplace, de manière plus complète, l'art. 14a al. 4 aLSEE).</w:t>
      </w:r>
    </w:p>
    <w:p>
      <w:r>
        <w:rPr>
          <w:b/>
        </w:rPr>
        <w:t>E. 5.4</w:t>
      </w:r>
    </w:p>
    <w:p>
      <w:r>
        <w:t>L'exécution du renvoi n'est pas possible lorsque l'étranger ne peut pas quitter la Suisse pour son Etat d'origine, son Etat de provenance ou un Etat tiers, ni être renvoyé dans un de ces Etats (art. 83 al. 2 LEtr, qui remplace l'art. 14a al. 2 aLSEE).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L'intéressée n'ayant pas établi l'existence de sérieux préjudices au sens de l'art. 3 LAsi, elle ne peut se prévaloir des art. 5 al. 1 LAsi et 33 par. 1 Conv. (principe de non-refoulement). Pour les mêmes raisons que celles exposées ci-avant, 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(risque concret et sérieux). Il faut préciser à cet égard qu'une simple possibilité de mauvais traitements ne suffit pas et que la personne concernée doit rendre hautement probable qu'elle serait visée directement par des mesures incompatibles avec ces dispositions conventionnelles (cf. JICRA 2005 n° 4 consid. 6.2 p. 40, JICRA 2004 n° 6 consid. 7a p. 40, JICRA 2003 n° 10 consid. 10a p. 65s., JICRA 2001 n° 17 consid. 4b p. 130s., JICRA 2001 n° 16 consid. 6a p. 121s. et JICRA 1996 n° 18 consid. 14b/ee p. 186s.).</w:t>
      </w:r>
    </w:p>
    <w:p>
      <w:r>
        <w:rPr>
          <w:b/>
        </w:rPr>
        <w:t>E. 6.3</w:t>
      </w:r>
    </w:p>
    <w:p>
      <w:r>
        <w:t>L'exécution du renvoi ne transgresse ainsi aucun engagement de la Suisse relevant du droit international, de sorte qu'elle s'avère licite (art. 44 al. 2 LAsi et art. 83 al. 3 LEtr).</w:t>
      </w:r>
    </w:p>
    <w:p>
      <w:r>
        <w:rPr>
          <w:b/>
        </w:rPr>
        <w:t>E. 7.1</w:t>
      </w:r>
    </w:p>
    <w:p>
      <w:r>
        <w:t>Selon l'art. 83 al. 4 LEtr, l'exécution du renvoi ne peut pas être raisonnablement exigée si elle implique une mise en danger concrète de l'étranger.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JICRA 2003 n° 24 consid. 5a p. 157, JICRA 2002 n° 11 p. 99ss, JICRA 1999 n° 28 consid. 5b p. 170,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7.2</w:t>
      </w:r>
    </w:p>
    <w:p>
      <w:r>
        <w:t>Ni la Russie ni la Géorgie ne connaissent une situation de guerre, de guerre civile ou de violence généralisée sur l'ensemble de leur territoire qui permettrait d'emblée de présumer, à propos de tous les requérants provenant de ces États, et quelles que soient les circonstances de chaque cause, l'existence d'une mise en danger concrète au sens des dispositions précitées.</w:t>
      </w:r>
    </w:p>
    <w:p>
      <w:r>
        <w:rPr>
          <w:b/>
        </w:rPr>
        <w:t>E. 7.3</w:t>
      </w:r>
    </w:p>
    <w:p>
      <w:r>
        <w:t>L'art. 83 al. 4 LEtr s'applique en particulier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JICRA 2003 n° 24 précitée ibidem, JICRA 2003 n° 18 consid. 8c p. 119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précitée ibidem et JICRA 2003 n° 18 précitée ibidem ; Gottfried Zürcher, Wegweisung und Fremdenpolizeirecht : die verfahrensmässige Behandlung von medizinischen Härtefällen, in Schweizerisches Institut für Verwaltungskurse, Ausgewählte Fragen des Asylrechts, Lucerne 1992).</w:t>
      </w:r>
    </w:p>
    <w:p>
      <w:r>
        <w:rPr>
          <w:b/>
        </w:rPr>
        <w:t>E. 7.3.1</w:t>
      </w:r>
    </w:p>
    <w:p>
      <w:r>
        <w:t>Selon les derniers renseignements au dossier, la recourante souffre, sur le plan psychique, de problèmes de santé. Selon le rapport médical versé le 5 septembre 2008, elle est traitée depuis le 2 mai 2008 pour un état de stress post traumatique (F43.1) et un trouble dépressif récurrent avec épisode sévère sans symptômes psychotique (F33.2). Le traitement consiste en une psychothérapie individuelle et un traitement médicamenteux (antidépresseur) prévu pour une durée de 18 mois au minimum. Selon l'auteur du rapport, le pronostic avec traitement est réservé au vu du parcours de vie personnel « trop grave, pour pouvoir complètement effacer les traces ». Quant au pronostic sans traitement, il est très mauvais, et la patiente présente un risque de suicide. Sous la rubrique « Aptitude à voyager / Possibilités de traitement dans le pays d'origine », le rapport indique que la recourante n'est pas apte à voyager et que « la famille de la patiente et la structure de la vie dans son pays sont à l'origine de sa souffrance », ce qui implique que « son traitement et la guérison là-bas sont impossibles ; sa vie est en danger si elle y retourne ». Les informations précitées ne permettent cependant pas d'admettre qu'un renvoi de l'intéressée dans son pays d'origine induirait une dégradation rapide de son état de santé au point de conduire d'une manière certaine à la mise en danger concrète de sa vie ou à une atteinte sérieuse, durable, et notablement plus grave de son intégrité physique. Certes, dans le certificat produit le 5 septembre 2008, le médecin a estimé qu'un renvoi de sa patiente dans son pays d'origine impliquerait une mise en danger certaine de sa vie, en raison d'un risque suicidaire. Ces affirmations doivent toutefois être fortement pondérées. En effet, le Tribunal constate, d'une part, que l'intéressée s'est passée de toute consultation psychiatrique durant au moins neuf mois, soit entre août 2007 (date du dépôt de sa demande d'asile) et mai 2008 (cf. certificat médical du 4 mai 2008). A cet égard, il relève que ce n'est très vraisemblablement pas uniquement par nécessité médicale impérative que la recourante est allée consulter, début mai 2008, mais très probablement aussi suite à la décision négative de l'ODM du 14 février 2008 et à l'ordonnance incidente du Tribunal du 18 avril 2008 lui impartissant un délai au 20 mai 2008 pour produire un certificat médical complet (cf. let. E et G ci-dessus). A cela s'ajoute le fait que le certificat médical produit par courrier du 5 septembre 2008 retient que l'intéressée a développé sa pathologie suite à différents traumatismes, à savoir son vécu dans son pays d'origine après la découverte de l'homosexualité de son époux en janvier 2003. Or, tant l'autorité de première instance que l'autorité de recours ont exposé les raisons pour lesquelles elles ne retenaient pas la vraisemblance de ces motifs. Le fait que l'intéressée ne voie plus de sens à sa vie aujourd'hui et développerait des idées suicidaires ne saurait remettre en question l'analyse juridique de ses motifs d'asile. Aussi, dès lors que le certificat médical retient pour expliquer la pathologie de l'intéressée des éléments non conformes à la réalité ou insuffisamment fondés sur le plan juridique, la portée probante de ce document doit être nuancée. Il n'apparaît ainsi pas que les affections psychiatriques telles qu'elles ressortent des rapports médicaux soient d'une gravité propre à constituer un obstacle à l'exécution du renvoi au sens de la jurisprudence citée, ce qui inclut bien entendu le voyage. En particulier, il n'appert pas qu'elles soient d'une intensité telle à nécessiter un traitement particulièrement lourd ou pointu qui ne pourrait pas être poursuivi dans le pays d'origine de l'intéressée ou dans celui de son époux. A cet égard, le Tribunal souligne que selon le dernier rapport médical, le traitement instauré s'est révélé efficace et qu'une amélioration de l'état de santé de l'intéressée, bien que récente et très fragile, a pu être constatée.</w:t>
      </w:r>
    </w:p>
    <w:p>
      <w:r>
        <w:rPr>
          <w:b/>
        </w:rPr>
        <w:t>E. 7.3.2</w:t>
      </w:r>
    </w:p>
    <w:p>
      <w:r>
        <w:t>En outre, il ne ressort pas du dossier que l'intéressée pourrait être mise sérieusement en danger en cas de retour en Russie - ou en Géorgie, pays de son mari - pour d'autres motifs qui lui serait propres. Elle pourra en particulier solliciter l'aide de son époux, dont le recours est rejeté par arrêt du Tribunal de ce jour, et retrouver sa fille, aujourd'hui âgée d'un peu plus de huit ans, élément de nature à lui apporter un certain réconfort. On peut aussi raisonnablement admettre que l'intéressée s'est créé, avant son départ pour la Suisse, un certain réseau social qu'elle pourra, cas échéant, réactiver. L'ensemble de ces facteurs devrait ainsi lui permettre - même en admettant le rejet de sa belle famille, ce dont on peut légitimement douter au vu de l'invraisemblance de son récit - de se réinstaller dans son pays sans y rencontrer d'excessives difficultés, même s'il convient de ne pas les minimiser. 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w:t>
      </w:r>
    </w:p>
    <w:p>
      <w:r>
        <w:rPr>
          <w:b/>
        </w:rPr>
        <w:t>E. 7.3.3</w:t>
      </w:r>
    </w:p>
    <w:p>
      <w:r>
        <w:t>Si le Tribunal n'entend pas sous-estimer les appréhensions que pourra éventuellement ressentir la recourante à l'idée d'un renvoi, il relève toutefois que la péjoration de l'état psychique est une réaction qui peut être couramment observée chez une personne dont la demande de protection a été rejetée, sans qu'il faille pour autant y voir un obstacle sérieux à l'exécution du renvoi. Dans ce contexte, un retour dans son pays d'origine ou de celui de son époux est envisageable, moyennant, si nécessaire et comme l'a suggéré l'ODM, une préparation psychologique au départ menée par le ou les thérapeutes en charge de l'intéressée. Cas échéant, cette dernière pourra, en cas de besoin, présenter à l'ODM, après la clôture de la présente procédure d'asile, une demande d'aide au retour au sens de l'art. 93 LAsi, et en particulier une aide individuelle telle que prévue à l'al. 1 let. a et d de cette disposition et aux art. 73ss de l'ordonnance 2 du 11 août 1999 sur l'asile relative au financement (OA 2, RS 142.312) (en vue notamment d'obtenir, pour un laps de temps convenable, une réserve de médicaments).</w:t>
      </w:r>
    </w:p>
    <w:p>
      <w:r>
        <w:rPr>
          <w:b/>
        </w:rPr>
        <w:t>E. 7.4</w:t>
      </w:r>
    </w:p>
    <w:p>
      <w:r>
        <w:t>Compte tenu de ce qui précède, l'exécution du renvoi s'avère raisonnablement exigible.</w:t>
      </w:r>
    </w:p>
    <w:p>
      <w:r>
        <w:rPr>
          <w:b/>
        </w:rPr>
        <w:t>E. 8</w:t>
      </w:r>
    </w:p>
    <w:p>
      <w:r>
        <w:t>Dite exécution s'avère aussi possible (art. 44 al. 2 LAsi et art. 83 al. 2 LEtr). Il incombe en effet à l'intéressée d'entreprendre toutes les démarches nécessaires pour obtenir les documents permettant son retour (art. 8 al. 4 LAsi).</w:t>
      </w:r>
    </w:p>
    <w:p>
      <w:r>
        <w:rPr>
          <w:b/>
        </w:rPr>
        <w:t>E. 9</w:t>
      </w:r>
    </w:p>
    <w:p>
      <w:r>
        <w:t>Il s'ensuit que le recours, en tant qu'il porte sur l'exécution du renvoi, doit être rejeté et le dispositif de la décision entreprise également confirmé sur ce point.</w:t>
      </w:r>
    </w:p>
    <w:p>
      <w:r>
        <w:rPr>
          <w:b/>
        </w:rPr>
        <w:t>E. 10</w:t>
      </w:r>
    </w:p>
    <w:p>
      <w:r>
        <w:t>La demande d'assistance judiciaire partielle est admise, les conclusions du recours n'apparaissant pas d'emblée vouées à l'échec et l'intéressée n'ayant manifestement pas de ressources suffisantes (art. 65 al. 1 PA). Il n'est dès lors pas perçu de frais de procédure.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