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D-1820/2014 vom 19. August 2015</w:t>
      </w:r>
    </w:p>
    <w:p>
      <w:r>
        <w:t>Bundesverwaltungsgericht, 2015-08-19, DE</w:t>
      </w:r>
    </w:p>
    <w:p>
      <w:r>
        <w:rPr>
          <w:b/>
        </w:rPr>
        <w:t xml:space="preserve">Quelle: </w:t>
      </w:r>
      <w:r>
        <w:t>https://mcp.opencaselaw.ch/entscheid/bvger_D-1820_2014</w:t>
      </w:r>
    </w:p>
    <w:p>
      <w:r>
        <w:t>FR: TAF D-1820/2014 du 19 août 2015</w:t>
      </w:r>
    </w:p>
    <w:p>
      <w:r>
        <w:t>IT: TAF D-1820/2014 del 19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A._______ hat am Verfahren vor der Vorinstanz teilgenommen, ist durch die angefochtene Verfügung besonders berührt und hat ein schutzwürdiges Interesse an deren Aufhebung beziehungsweise Änderung. Sie ist daher - wie auch ihr am (...) geborener Sohn B._______ - zur Einreichung der Beschwerde legitimiert, weshalb auf die frist- und formgerecht eingereichte Beschwerde einzutreten ist (Art. 105 und Art. 108 Abs. 1 AsylG, Art. 48 Abs. 1 sowie Art.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 Soweit den Wegweisungsvollzug betreffend (Art. 83 Abs. 1-4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stellte in seiner angefochtenen Verfügung vorab fest, die Vorbringen der Beschwerdeführerin in Bezug auf ihren Arbeitseinsatz bei einem Fest des Gouverneurs H._______, die Vergewaltigung durch den Gouverneur, ihre bei der UNO deswegen erstattete Meldung sowie die anschliessende Flucht seien durchwegs unsubstanziiert, plakativ, widersprüchlich und ohne Realkennzeichen geblieben und widersprächen in wesentlichen Punkten der allgemeinen Erfahrung oder der Logik des Handelns.</w:t>
      </w:r>
    </w:p>
    <w:p>
      <w:r>
        <w:rPr>
          <w:b/>
        </w:rPr>
        <w:t>E. 4.1.1</w:t>
      </w:r>
    </w:p>
    <w:p>
      <w:r>
        <w:t>In der Tat machte die Beschwerdeführerin, welche anlässlich der Anhörung von 12. Dezember 2013 (vgl. Vorakten A21 S. 7 ff.) zur genauen Schilderung des Ablaufs vor Beginn des Arbeitseinsatzes am Fest im "Hôtel de Ville", der Vorfälle im Büro des Gouverneurs und der Ereignisse bis zur Festnahme am Strand von J._______ aufgefordert worden war, auch auf wiederholtes Nachfragen hin nur ungenaue, ausweichende und in verschiedenen Bereichen sich widersprechende Angaben. Zudem ergänzte sie ihre Ausführungen immer wieder und passte ihre Aussagen der jeweiligen Nachfrage an (vgl. zu den Einzelheiten insbesondere Vorakten A21 S. 12 ff. sowie angefochtene Verfügung S. 3 zweitletzter Abschnitt). Sodann kann der Auffassung der Vorinstanz gefolgt werden, die Schilderung des Aufenthalts im Gefängnis von K._______ und der bereits drei Tage später dank der Hilfe katholischer Priester erfolgten Flucht sei realitätsfremd beziehungsweise der allgemeinen Erfahrung und Logik des Handelns widersprechend ausgefallen.</w:t>
      </w:r>
    </w:p>
    <w:p>
      <w:r>
        <w:rPr>
          <w:b/>
        </w:rPr>
        <w:t>E. 4.1.2</w:t>
      </w:r>
    </w:p>
    <w:p>
      <w:r>
        <w:t>In der Beschwerdeschrift (vgl. S. 5 f.) wird geltend gemacht, von der Beschwerdeführerin "als einfacher Frau mit verhältnismässig schlechter Schulbildung" könne nicht erwartet werden, "dass sie nach hiesiger Logik und mit den hier gebräuchlichen Erklärungsmodellen" argumentiere, weshalb "ohne weiteres von ihren glaubhaften Ausführungen auszugehen" sei. Im Übrigen habe sie die Namen des Gouverneurs von Kinshasa und von Angestellten der UNO sowie auch örtliche Begebenheiten nennen können, was "klar auf einen realen Hintergrund" hindeute. Mit diesen Darlegungen lassen sich die Zweifel an der Glaubhaftigkeit der Vorbringen indessen nicht beseitigen. In Bezug auf den Hinweis, katholische Schwestern hätten der Beschwerdeführerin zum "Ausflug nach Europa" verholfen (vgl. Beschwerde S. 6 oben, sowie Vorakten A6 S. 7 und A21 S. 7), ist zu bemerken, dass nicht nur der geschilderte (und durch keine entsprechenden Dokumente belegte) Reiseweg, sondern auch die Behauptung der Beschwerdeführerin, sie habe für die ganze Reise bis in die Schweiz nichts bezahlen müssen, die Schwestern hätten ihr wegen ihrer Probleme geholfen und für sie auch einen italienischen Pass vorgewiesen (vgl. Vorakten A 6 S. 7 f.), nicht glaubhaft erscheint.</w:t>
      </w:r>
    </w:p>
    <w:p>
      <w:r>
        <w:rPr>
          <w:b/>
        </w:rPr>
        <w:t>E. 4.2</w:t>
      </w:r>
    </w:p>
    <w:p>
      <w:r>
        <w:t>Die Zweifel an der Glaubhaftigkeit der Vorbringen werden durch den Umstand erhärtet, dass die Beschwerdeführerin wesentliche, nicht lediglich eine Konkretisierung bereits geschilderter Ereignisse darstellende Vorbringen ohne zwingenden Grund erst im späteren Verlauf des Verfahrens darlegte. Wie in der angefochtenen Verfügung zutreffend festgestellt wurde, machte die Beschwerdeführerin in der Anhörung vom 12. Dezember 2013 geltend, sie habe während ihres Aufenthalts in der katholischen Kirche beziehungsweise in der katholischen Mission von Kinshasa erfahren, dass ihre Freundin, welche ihr den Arbeitseinsatz am Fest im "Hôtel de Ville" vermittelt habe, umgebracht worden sei (vgl. Vorakten A21 S. 9). Dieses - für die Weiterreise nach Europa doch zentral erscheinende - Ereignis wurde von der Beschwerdeführerin weder in der Erstbefragung vom 13. Juli 2012 noch in der freien Schilderung der Ereignisse anlässlich der Anhörung vom 12. Dezember 2013 (zu deren Abschluss sie noch nach alllfälligen weiteren Ausreisegründen gefragt wurde, was sie jedoch verneint hatte [vgl. Vorakten A21 S. 7]) erwähnt. Auch gab sie erst auf die Frage hin, ob sie etwas von ihrer Familie oder von sie betreffenden Neuigkeiten gehört habe, zu Protokoll, ihr Bruder und ihre Tante seien verhaftet worden (vgl. Vorakten A21 S. 24).</w:t>
      </w:r>
    </w:p>
    <w:p>
      <w:r>
        <w:rPr>
          <w:b/>
        </w:rPr>
        <w:t>E. 4.3</w:t>
      </w:r>
    </w:p>
    <w:p>
      <w:r>
        <w:t>Schliesslich ist an dieser Stelle auch darauf hinzuweisen, dass die Beschwerdeführerin - wie aus den vom Rechtsvertreter der Beschwerdeführenden am 30. Januar 2015 in Kopie eingereichten Dokumenten ersichtlich ist - über einen Onkel Kontakt mit den heimatlichen Behörden aufgenommen hatte und sich offenbar nebst einer Geburtsurkunde und einer Ledigkeitsbescheinigung am 26. Oktober 2013 auch einen Reisepass ausstellen liess, welches Verhalten jedoch demjenigen einer tatsächlich behördlich beziehungsweise von einem Behördenvertreter verfolgten Person widerspricht.</w:t>
      </w:r>
    </w:p>
    <w:p>
      <w:r>
        <w:rPr>
          <w:b/>
        </w:rPr>
        <w:t>E. 4.4</w:t>
      </w:r>
    </w:p>
    <w:p>
      <w:r>
        <w:t>Zusammenfassend ergibt sich, dass die Vorbringen der Beschwerdeführerin den Anforderungen an die Glaubhaftigkeit nicht standhalten. Es kann darauf verzichtet werden, auf die übrigen Erwägungen der Vor-instanz und auf die weiteren Darlegungen in der Beschwerdeschrift (im Wesentlichen Festhalten am Wahrheitsgehalt der geltend gemachten Verfolgungssituation) einzugehen. Das Asylgesuch wurde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Ihre Wegweisung wurde demnach zu Recht angeordnet (Art. 44 AsylG; vgl. BVGE 2013/37 E. 4.4; 2009/50 E. 9 m.w.H.). Daran vermag auch der Umstand nichts zu ändern, dass einerseits der angebliche Vater von B._______, der mit einer Niederlassungsbewilligung C in der Schweiz lebt, ein Gesuch um Kindesanerkennung eingereicht haben und andererseits ein Ehevorbereitungsverfahren für die Beschwerdeführerin A._______ und den angeblichen Kindsvater am Laufen sein soll.</w:t>
      </w:r>
    </w:p>
    <w:p>
      <w:r>
        <w:rPr>
          <w:b/>
        </w:rPr>
        <w:t>E. 6</w:t>
      </w:r>
    </w:p>
    <w:p>
      <w:r>
        <w:t>Ist der Vollzug der Wegweisung nicht zulässig, nicht zumutbar oder nicht möglich, so regelt das Bundesamt (heute: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Das Prinzip des flüchtlingsrechtlichen Non-Refoulement schützt nur Personen, welche die Flüchtlingseigenschaft erfüllen. Da es der Be­schwerdeführerin nicht gelungen ist, eine sie oder ihr Kind betreffende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Beschwerdeführerin noch aus den Akten Anhaltspunkte dafür, dass sie oder ihr Sohn für den Fall einer Ausschaffung in den Heimatstaat dort mit beachtlicher Wahrscheinlichkeit einer nach Art. 3 EMRK oder Art. 1 FoK verbotenen Strafe oder Behandlung ausgesetzt wären. Gemäss der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Es besteht kein konkreter Anlass zur Annahme, der Beschwerdeführerin, die keine asylrechtlich beachtliche Verfolgung darzulegen vermochte, oder ihrem Kind würden bei einer Rückkehr in ihre Heimat eine menschenrechtswidrige Behandlung nach Art. 3 EMRK oder Art. 1 FoK drohen. Auch die allgemeine Menschenrechtssituation in Kongo (Kinshasa) lässt den Wegweisungsvollzug nicht als unzulässig erscheinen.</w:t>
      </w:r>
    </w:p>
    <w:p>
      <w:r>
        <w:rPr>
          <w:b/>
        </w:rPr>
        <w:t>E. 6.1.3</w:t>
      </w:r>
    </w:p>
    <w:p>
      <w:r>
        <w:t>Art. 8 EMRK garantiert die Achtung des Familienlebens. Gemäss den Angaben in der Beschwerde vom 4. April 2014 (vgl. S. 4) sowie in der Stellungnahme vom 27. Mai 2014 (vgl. S. 2) handelt es sich beim Vater von B._______ um einen in der Schweiz niedergelassenen EU-Bürger namens Q._______. Die Beschwerdeführerin A._______ und Q._______ hätten bereits die Heiratspapiere beim Zivilstandsamt deponiert (vgl. Beschwerde S. 4). Gestützt auf diese Aussagen forderte das Bundesverwaltungsgericht die Beschwerdeführerin beziehungsweise deren Rechtsvertreter mit Schreiben vom 29. Dezember 2014 auf, die Kopie eines amtlichen Ausweises von Q._______ einzureichen, und mittels entsprechender Dokumente den Nachweis zu erbringen, dass seitens der Verlobten beim zuständigen Zivilstandsamt ein Gesuch um Anerkennung des Kindes eingereicht worden und ein Ehevorbereitungsverfahren am Laufen sei. Am 30. Januar 2015 gab die Beschwerdeführerin durch ihren Rechtsvertreter - jeweils in Kopie - die Niederlassungsbewilligung C des angeblichen Verlobten sowie verschiedene, von ihr im Hinblick auf eine Eheschliessung besorgte Unterlagen zu den Akten. Im Weiteren wurde ausgeführt, die Verlobten hätten sich darum bemüht, "eine Kindsanerkennung und gehörige zivilstandsamtliche Registrierung von B._______ zu erlangen" was aber bisher nicht erfolgt sei. Innerhalb der angesetzten Frist hätten die "entsprechenden Informationen nicht vom zuständigen Amt" eingeholt werden können. Mittlerweile ist mehr als ein halbes Jahr vergangen und die Beschwerdeführerin hat keinerlei Unterlagen eingereicht, welche die Vaterschaft des italienischen Staatsangehörigen Q._______ (nicht - wie von der Beschwerdeführerin angegeben - P._______), ein tatsächlich eingeleitetes Ehevorbereitungsverfahren oder ein dauerhaftes eheähnliches Zusammenleben belegen oder zumindest glaubhaft machen könnten. Demnach stehen weder Art. 8 noch das Recht auf Eheschliessung gemäss Art. 12 EMRK einem Wegweisungsvollzug entgegen, zumal ein Ehevorbereitungsverfahren nicht zwingend die Anwesenheit der Beschwerdeführerin und des angeblich Verlobten in der Schweiz voraussetzen würde (Art. 62 ff. der Zivilstandsverordnung vom 28. April 2004 [ZStV, SR 211.112.2]).</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In Kongo (Kinshasa) herrscht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der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etwa Urteile des BVGer D-6409/2014 vom 9. Juni 2015 E. 7.6 und D-6016/2014 vom 16. Februar 2015 E. 7.8 sowie Entscheidungen und Mitteilungen der Schweizerischen Asylrekurskommission [EMARK] 2004 Nr. 33 E. 8.4).</w:t>
      </w:r>
    </w:p>
    <w:p>
      <w:r>
        <w:rPr>
          <w:b/>
        </w:rPr>
        <w:t>E. 6.2.2</w:t>
      </w:r>
    </w:p>
    <w:p>
      <w:r>
        <w:t>Die seit ihrer Kindheit in der Hauptstadt Kinshasa wohnhafte Beschwerdeführerin ist noch relativ jung, verfügt über eine gewisse Schulbildung und war gemäss ihren Angaben in der Lage, als Strassenhändlerin in Kinshasa ihren Lebensunterhalt selber zu bestreiten (vgl. Vorakten A6 S. 4). Auch verfügt sie - wie in der angefochtenen Verfügung sowie in der Vernehmlassung vom 6. Mai 2014 zu Recht bemerkt wurde - in ihrer Heimat über ein ausgedehntes familiäres Beziehungsnetz (insbesondere Geschwister und Tanten; vgl. Vorakten A6 S. 5). In Bezug auf die in der Stellungnahme vom 27. Mai 2014 enthaltenen Hinweise auf die mangelhafte medizinische Versorgung in Kongo (Kinshasa) ist darauf hinzuweisen, dass sich aus den Akten keinerlei Hinweise auf allenfalls bei der Beschwerdeführerin oder ihrem mittlerweile einjährigen Sohn bestehende gesundheitliche Probleme ergeben. Nachdem die beiden 2006 und 2008 geborenen Töchter der Beschwerdeführerin seit ihrer Ausreise im Jahre 2012 von ihrem Bruder K.M. und ihrer Schwester F. in Kinshasa beziehungsweise von K.M. betreut werden (vgl. Vorakten A6 S. 5 und A21 S. 5), ist davon auszugehen, dass nach der Rückkehr der Beschwerdeführenden K.M. oder andere nahe Angehörige sich auch um deren Wohl kümmern werden. Angesichts dieser Umstände muss nicht befürchtet werden, die Beschwerdeführenden könnten bei einer Rückkehr in ihre Heimat in eine ihre Existenz bedrohende Situation geraten.</w:t>
      </w:r>
    </w:p>
    <w:p>
      <w:r>
        <w:rPr>
          <w:b/>
        </w:rPr>
        <w:t>E. 6.2.3</w:t>
      </w:r>
    </w:p>
    <w:p>
      <w:r>
        <w:t>Nach dem Gesagten kann der Vollzug der Wegweisung auch als zumutbar bezeichnet werden.</w:t>
      </w:r>
    </w:p>
    <w:p>
      <w:r>
        <w:rPr>
          <w:b/>
        </w:rPr>
        <w:t>E. 6.3</w:t>
      </w:r>
    </w:p>
    <w:p>
      <w:r>
        <w:t>Schliesslich obliegt es der Beschwerdeführerin, bei der zuständigen Vertretung des Heimatstaates für sich und ihren Sohn die für eine Rückkehr notwendigen Reisedokumente zu beschaffen (Art. 8 Abs. 4 AsylG; vgl.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den Beschwerdeführenden aufzuerlegen (Art. 63 Abs. 1 und 5 VwVG). Da das Bundesverwaltungsgericht der Beschwerdeführerin mit Zwischenverfügung vom 11. April 2014 die unentgeltliche Rechtspflege gemäss Art. 65 Abs. 1 VwVG gewährt und sich an den diesbezüglichen Voraussetzungen nichts geändert hat, sind keine Verfahrenskosten aufzuerlegen.</w:t>
      </w:r>
    </w:p>
    <w:p>
      <w:r>
        <w:rPr>
          <w:b/>
        </w:rPr>
        <w:t>E. 8.2</w:t>
      </w:r>
    </w:p>
    <w:p>
      <w:r>
        <w:t>Sodann ordnete das Bundesverwaltungsgericht der Beschwerdeführerin mit Zwischenverfügung vom 11. April 2014 den Rechtsvertreter Dieter Roth als unentgeltlichen Rechtsbeistand im Sinne von Art. 110a Abs. 1 und 3 AsylG bei. Der Rechtsvertreter reichte keine Kostennote ein, doch kann auf die Nachforderung einer solchen verzichtet werden, da im vorliegenden Verfahren das durch das Bundesverwaltungsgericht auszurichtende amtliche Honorar aufgrund der Aktenlage und in Berücksichtigung der massgeblichen Bemessungsfaktoren (Art. 8 ff. des Reglements vom 21. Februar 2008 über die Kosten und Entschädigungen vor dem Bundesverwaltungsgericht [VGKE, SR 173.320.2]) bestimmt werden kann und auf Fr. 1800.- festzulegen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