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D-181/2017 vom 18. Januar 2017</w:t>
      </w:r>
    </w:p>
    <w:p>
      <w:r>
        <w:t>Bundesverwaltungsgericht, 2017-01-18, DE</w:t>
      </w:r>
    </w:p>
    <w:p>
      <w:r>
        <w:rPr>
          <w:b/>
        </w:rPr>
        <w:t xml:space="preserve">Quelle: </w:t>
      </w:r>
      <w:r>
        <w:t>https://mcp.opencaselaw.ch/entscheid/bvger_D-181_2017</w:t>
      </w:r>
    </w:p>
    <w:p>
      <w:r>
        <w:t>FR: TAF D-181/2017 du 18 janvier 2017</w:t>
      </w:r>
    </w:p>
    <w:p>
      <w:r>
        <w:t>IT: TAF D-181/2017 del 18 gennaio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die Testphase des Verfahrenszentrums Zürich kommt zudem die Testphasenverordnung vom 4. September 2013 (TestV, SR 142.318.1) zur Anwendung (Art. 1 und Art. 4 Abs.1 TestV i.V.m. Art.112b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der nachfolgenden Erwägungen einzutreten.</w:t>
      </w:r>
    </w:p>
    <w:p>
      <w:r>
        <w:rPr>
          <w:b/>
        </w:rPr>
        <w:t>E. 1.4</w:t>
      </w:r>
    </w:p>
    <w:p>
      <w:r>
        <w:t>Über offensichtlich unbegründete Beschwerden wird in einzelrichterlicher Zuständigkeit mit Zustimmung eines zweiten Richters beziehungsweise einer zweiten Richterin entschieden (Art. 111 Bst. e AsylG). Wie nachstehend aufgezeigt wird, muss das Rechtsmittel als offensichtlich unbegründet qualifiziert werden. Der Beschwerdeentscheid ist gemäss Art. 111a Abs. 2 AsylG nur summarisch zu begründen. Gestützt auf Art. 111a Abs. 1 AsylG wurde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3.2.4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Vorab ist durch das Bundesverwaltungsgericht zu prüfen, ob das SEM aufgrund der Aktenlage berechtigterweise davon ausgehen durfte, dem Beschwerdeführer sei es nicht gelungen, die von ihm geltend gemachte Minderjährigkeit glaubhaft zu machen.</w:t>
      </w:r>
    </w:p>
    <w:p>
      <w:r>
        <w:rPr>
          <w:b/>
        </w:rPr>
        <w:t>E. 4.2</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4.3.1</w:t>
      </w:r>
    </w:p>
    <w:p>
      <w:r>
        <w:t>Der Beschwerdeführer hat ausser einer kaum lesbaren Fotografie einer Geburtsurkunde keine Identitätsdokumente zu den Akten gegeben. Bezüglich der Geburtsurkunde fällt auf, dass diese erst am 14. November 2016 ausgestellt wurde und überdies als Geburtsdatum des Beschwerdeführers den (...) 2000 nennt, welcher Umstand der Beschwerdeführer mit der Bemerkung, das habe ihn selber auch erstaunt (vgl. Eingabe vom 27. Dezember 2016), nicht zu erklären vermag. Ungeachtet dessen kann der Auffassung der Vorinstanz gefolgt werden, solche Urkunden seien sehr leicht zu beschaffen und einfach fälschbar, weshalb ihnen - selbst im Original eingereicht - nur ein geringer Beweiswert zukommen könne. Das SEM verzichtete daher berechtigterweise auch auf die Ansetzung einer Frist zur Einreichung des Originals.</w:t>
      </w:r>
    </w:p>
    <w:p>
      <w:r>
        <w:rPr>
          <w:b/>
        </w:rPr>
        <w:t>E. 4.3.2</w:t>
      </w:r>
    </w:p>
    <w:p>
      <w:r>
        <w:t>Das am 7. Dezember 2016 erstellte Altersgutachten stützt sich einerseits auf eine radiologische Altersschätzung basierend auf einem Röntgenbild der linken Hand, andererseits auf eine zahnärztliche Altersschätzung (Panoramaschichtaufnahme des Gebisses) und eine radiologische Altersschätzung basierend auf eine DT-Untersuchung der Schlüsselbein-Brustbein-Gelenke. Auch wenn die drei Arten der Bestimmung je für sich allein nur einen beschränkten Aussagewert zur Bestimmung des tatsächlichen Alters haben (vgl. bezüglich der Handknochenanalyse Urteile des BVGer E-5860/2013 vom 6. Januar 2014 E. 5.2; E-5266/2010 vom 9. Januar 2013 E. 3.3, je mit weiteren Hinweisen; vgl. bezüglich der zahnärztlichen Altersschätzung die in der Stellungnahme vom 13. Dezember 2016 erwähnte Studie des Rechtsmedizinischen Instituts der Humboldt Universität Berlin), so wird die Aussagekraft des Altersgutachtens durch die Verwendung der drei Analysen bedeutend erhöht. Mithin ist das Resultat des Altersgutachtens bereits als deutliches Indiz für die Volljährigkeit des Beschwerdeführers zu bewerten.</w:t>
      </w:r>
    </w:p>
    <w:p>
      <w:r>
        <w:rPr>
          <w:b/>
        </w:rPr>
        <w:t>E. 4.3.3</w:t>
      </w:r>
    </w:p>
    <w:p>
      <w:r>
        <w:t>Das SEM hat sich indessen entgegen der Rüge des Beschwerdeführers nicht allein auf das Ergebnis des Altersgutachtens abgestützt; vielmehr hat es in seinem Schreiben vom 9. Dezember 2016 sowie in der angefochtenen Verfügung auch darauf verwiesen, der Beschwerdeführer habe sein Alter mit keinen Identitätsdokumenten beweisen können und überdies seien seine Angaben zum Alter sowie zu seiner Schulbildung ungenau geblieben.</w:t>
      </w:r>
    </w:p>
    <w:p>
      <w:r>
        <w:rPr>
          <w:b/>
        </w:rPr>
        <w:t>E. 4.3.4</w:t>
      </w:r>
    </w:p>
    <w:p>
      <w:r>
        <w:t>Insgesamt ist die Beurteilung der Glaubhaftigkeit der vom Beschwerdeführer geltend gemachten Minderjährigkeit durch die Vorinstanz nicht zu beanstanden. Die Ausführungen in der Beschwerdeschrift (vgl. S. 3 ff.), insbesondere der Hinweis, "starke körperliche Arbeit sowie Mangelernährung könnten das Alter verfälschen", sind nicht geeignet, zu einer anderen Beurteilung zu führen. Das Bundesverwaltungsgericht vertritt nach dem Gesagten ebenfalls die Auffassung, dass es dem Beschwerdeführer nicht gelungen ist, die von ihm geltend gemachte Minderjährigkeit glaubhaft zu machen. Die Vorinstanz hat demnach zu Recht auf die Volljährigkeit des Beschwerdeführers geschlossen und damit implizit die Voraussetzungen für eine Zuständigkeit der Schweiz gestützt auf Art. 8 Dublin-III-VO verneint.</w:t>
      </w:r>
    </w:p>
    <w:p>
      <w:r>
        <w:rPr>
          <w:b/>
        </w:rPr>
        <w:t>E. 5.1</w:t>
      </w:r>
    </w:p>
    <w:p>
      <w:r>
        <w:t>Ein Abgleich der Fingerabdrücke des Beschwerdeführers mit der "Eurodac"-Datenbank ergab, dass dieser am 9. August 2016 in Italien ein Asylgesuch eingereicht hatte. Das SEM ersuchte deshalb die italienischen Behörden am 19. Dezember 2016 um Wiederaufnahme des Beschwerdeführers gestützt auf Art. 13 Abs. 1 Dublin-III-VO. Die italienischen Behörden liessen das Übernahmeersuchen innert der in Art. 25 Abs. 1 Dublin-III-VO vorgesehenen Frist unbeantwortet, womit sie die Zuständigkeit Italiens implizit anerkannten (Art. 25 Abs. 2 Dublin-III-VO). Die grundsätzliche Zuständigkeit Italiens zur Prüfung des Asyl- und Wegweisungsverfahrens des Beschwerdeführers ist somit gegeben.</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Das italienische Fürsorgesystem für Asylsuchende und Personen mit Schutzstatus steht in der Kritik (vgl. u.a. die Berichte der Schweizerischen Flüchtlingshilfe [SFH], Aufnahmebedingungen in Italien: Zur aktuellen Situation von Asylsuchenden und Schutzberechtigten, insbesondere Dublin-Rückkehrenden in Italien, Bern, August 2016;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(EGMR) vom 4. November 2014 in Sachen Tarakhel gegen die Schweiz (Beschwerde Nr. 29217/12) stellte der EGMR hinsichtlich der Lebensbedingungen in den zur Verfügung stehenden Unterkünften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müsse, dass die Lebensbedingungen ihrem Alter angepasst seien,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erfolge,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sondern dort, wo vom EGMR gemäss dem zitierten Urteil gefordert, vorgängig Zusicherungen von den italienischen Behörden einholen (vgl. statt vieler Urteile des BVGer E-8173/2015 vom 20. Mai 2016). Der Beschwerdeführer ist jung, aber volljährig. Die im ärztlichen Bericht vom 20. Dezember 2016 (vgl. A28) geschilderten Beschwerden und Mängel (Schmerzen in beiden Knien und in der (...) Hüfte nach einem (...)unfall im Jahr (...), (...) vermutlich seit Geburt, postinfektiös verminderte Anzahl weisser Blutkörperchen sowie Vitamin D- und Folsäure-Mangel) sind nötigenfalls mit - auch in Italien ohne Weiteres erhältlichen - Schmerzmitteln und Vitaminpräparaten behandelbar, weshalb der Beschwerdeführer aktuell nicht zu einer der umschriebenen Gruppen gehört, welchen ein besonderes Augenmerk zu schenken ist. An dieser Stelle ist in Bezug auf in der Stellungnahme vom 4. Januar 2017 (vgl. A27/3-4) angebrachte Bemerkung, der Beschwerdeführer habe am 6. Januar 2017 einen weiteren Arzttermin, festzuhalten, dass bisher keine entsprechenden Berichte eingegangen sind. Die Rüge, der medizinische Sachverhalt sei nicht vollständig erstellt (vgl. ebenfalls A27/3-4) erscheint haltlos, zumal - wie das SEM in seiner angefochtenen Verfügung (vgl. S. 7 Mitte) zutreffend bemerkte hatte - dem aktuellen Gesundheitszustand erst bei der Organisation der Überstellung nach Italien Rechnung getragen wird.</w:t>
      </w:r>
    </w:p>
    <w:p>
      <w:r>
        <w:rPr>
          <w:b/>
        </w:rPr>
        <w:t>E. 5.2.2</w:t>
      </w:r>
    </w:p>
    <w:p>
      <w:r>
        <w:t>Der Beschwerdeführer gab in seiner Stellungnahme vom 4. Januar 2017 (vgl. A27/1-4) an, das Taschengeld, das er in Italien erhalten habe, habe nicht gereicht, um sich genügend Essen zu kaufen, er habe das Camp verlassen und einige Tage auf der Strasse gelebt. In der Beschwerde (vgl. S. 5 f.) wird sodann dargelegt, er habe von den Behörden keine Unterbringung erhalten, auch lasse der Umstand, dass Italien nicht auf das Gesuch der Schweiz reagiert habe, vermuten, dass die italienischen Behörden überfordert seien. Damit hat der Beschwerdeführer kein konkretes und ernsthaftes Risiko dargetan, die italienischen Behörden würden sich weigern, ihn wiederaufzunehmen und seinen Antrag auf internationalen Schutz unter Einhaltung der Regeln der Verfahrensrichtlinie zu prüfen. Auch hat er keine konkreten Hinweise für die Annahme dargetan, Italien würde ihm dauerhaft die ihm gemäss der Aufnahmerichtlinie zustehenden minimalen Lebensbedingungen vorenthalten. Sein pauschales Vorbringen, wonach sich die italienischen Behörden nicht pflichtgemäss um ihn kümmern würden (vgl. Beschwerde S. 5), vermag jedenfalls nicht zu überzeugen, zumal das Gericht davon ausgeht, dass er sich im Fall der Überstellung an die italienischen Behörden wird wenden können, um die ihm zustehenden Aufnahmebedingungen (wenn nötig auch auf dem Rechtsweg) einzufordern (vgl. Art. 26 Aufnahmerichtlinie). Folglich hat der Beschwerdeführer nicht konkret dargelegt, inwiefern die ihn bei einer Rückführung erwartenden Bedingungen in Italien derart schlecht sind, dass sie zu einer Verletzung von Art. 3 EMRK oder Art. 3 FoK führen könnten. Der Vollständigkeit halber bleibt sodann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Schliesslich sind den Akten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5.2.3</w:t>
      </w:r>
    </w:p>
    <w:p>
      <w:r>
        <w:t>Unter diesen Umständen sind nach einzelfallgerechter Prüfung keine völkerrechtlichen Hindernisse - namentlich aus Art. 3 EMRK - ersichtlich, die eine Überstellung des Beschwerdeführers nach Italien als unzulässig erscheinen lassen.</w:t>
      </w:r>
    </w:p>
    <w:p>
      <w:r>
        <w:rPr>
          <w:b/>
        </w:rPr>
        <w:t>E. 5.3</w:t>
      </w:r>
    </w:p>
    <w:p>
      <w:r>
        <w:t>Mit Bezug zum humanitären Selbsteintritt gemäss Art. 17 Dublin-III-VO i.V.m. Art. 29a Abs. 3 der Asylverordnung 1 vom 11. August 1999 (AsylV 1, SR 142.311) ist festzuhalten, dass das Bundesverwaltungsgericht in BVGE 2015/9 zum Schluss kam, dem Gericht komme im Rahmen der genannten Bestimmungen keine Beurteilungskompetenz in Bezug auf den Ermessensentscheid der Vorinstanz (mehr) zu. Das Gericht greife nur dann ein, wenn das SEM das ihm eingeräumte Ermessen über- beziehungsweise unterschreite oder missbrauche und damit Bundesrecht verletze. Dies ist vorliegend nicht der Fall, da das SEM in seiner Verfügung diesbezüglich alle relevanten Aspekte des vorliegenden Verfahrens berücksichtigt.</w:t>
      </w:r>
    </w:p>
    <w:p>
      <w:r>
        <w:rPr>
          <w:b/>
        </w:rPr>
        <w:t>E. 5.4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5.5</w:t>
      </w:r>
    </w:p>
    <w:p>
      <w:r>
        <w:t>Somit bleibt Italien der für die Behandlung des Asylgesuchs des Beschwerdeführers zuständige Mitgliedstaat gemäss Dublin-III-VO. Italien ist verpflichtet, das Asylverfahren gemäss Art. 23, 24, 25 und 29 Dublin-III-VO wiederaufzunehmen.</w:t>
      </w:r>
    </w:p>
    <w:p>
      <w:r>
        <w:rPr>
          <w:b/>
        </w:rPr>
        <w:t>E. 6</w:t>
      </w:r>
    </w:p>
    <w:p>
      <w:r>
        <w:t>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um Befreiung von der Kostenvorschusspflicht als gegenstandslos erweisen.</w:t>
      </w:r>
    </w:p>
    <w:p>
      <w:r>
        <w:rPr>
          <w:b/>
        </w:rPr>
        <w:t>E. 9</w:t>
      </w:r>
    </w:p>
    <w:p>
      <w:r>
        <w:t>Das mit der Beschwerde gestellte Gesuch um Gewährung der unentgeltlichen Rechtspflege ist abzuweisen, da die Begehren - wie sich aus den vorstehenden Erwägungen ergibt - als aussichtlos zu bezeichnen waren, weshalb die Voraussetzungen von Art. 65 Abs. 1 VwVG nicht erfüllt sind.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