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D-1815/2023 vom 27. Februar 2023</w:t>
      </w:r>
    </w:p>
    <w:p>
      <w:r>
        <w:t>Bundesverwaltungsgericht, 2023-02-27, FR</w:t>
      </w:r>
    </w:p>
    <w:p>
      <w:r>
        <w:rPr>
          <w:b/>
        </w:rPr>
        <w:t xml:space="preserve">Quelle: </w:t>
      </w:r>
      <w:r>
        <w:t>https://mcp.opencaselaw.ch/entscheid/bvger_D-1815_2023_d20230227</w:t>
      </w:r>
    </w:p>
    <w:p>
      <w:r>
        <w:t>FR: TAF D-1815/2023 du 27 février 2023</w:t>
      </w:r>
    </w:p>
    <w:p>
      <w:r>
        <w:t>IT: TAF D-1815/2023 del 27 febbraio 2023</w:t>
      </w:r>
    </w:p>
    <w:p>
      <w:pPr>
        <w:pStyle w:val="Heading2"/>
      </w:pPr>
      <w:r>
        <w:t>Regeste</w:t>
      </w:r>
    </w:p>
    <w:p>
      <w:r>
        <w:t>Asile (sans ex&amp;eacute;cution du renvoi) | Asile (sans exécution du renvoi); décision du SEM du 27 février 2023 / N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requête d’assistance judiciaire totale est rejetée.</w:t>
      </w:r>
    </w:p>
    <w:p>
      <w:r>
        <w:rPr>
          <w:b/>
        </w:rPr>
        <w:t>E. 3</w:t>
      </w:r>
    </w:p>
    <w:p>
      <w:r>
        <w:t>Il est exceptionnellement renoncé à la perception de frais de procédure.</w:t>
      </w:r>
    </w:p>
    <w:p>
      <w:r>
        <w:rPr>
          <w:b/>
        </w:rPr>
        <w:t>E. 4</w:t>
      </w:r>
    </w:p>
    <w:p>
      <w:r>
        <w:t>Cet arrêt est adressé au recourant, au SEM et à l'autorité cantonale compétente.</w:t>
      </w:r>
    </w:p>
    <w:p>
      <w:r>
        <w:t>Le juge unique : Le greffier :</w:t>
      </w:r>
    </w:p>
    <w:p>
      <w:r>
        <w:t>Yanick Felley Edouard Iselin</w:t>
      </w:r>
    </w:p>
    <w:p>
      <w:r>
        <w:t>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