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D-1810/2009 vom 3. Dezember 2009</w:t>
      </w:r>
    </w:p>
    <w:p>
      <w:r>
        <w:t>Bundesverwaltungsgericht, 2009-12-03, DE</w:t>
      </w:r>
    </w:p>
    <w:p>
      <w:r>
        <w:rPr>
          <w:b/>
        </w:rPr>
        <w:t xml:space="preserve">Quelle: </w:t>
      </w:r>
      <w:r>
        <w:t>https://mcp.opencaselaw.ch/entscheid/bvger_D-1810_2009</w:t>
      </w:r>
    </w:p>
    <w:p>
      <w:r>
        <w:t>FR: TAF D-1810/2009 du 3 décembre 2009</w:t>
      </w:r>
    </w:p>
    <w:p>
      <w:r>
        <w:t>IT: TAF D-1810/2009 del 3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108 Abs. 1 sowie Art. 105 AsylG i.V.m. Art. 37 VGG und Art. 48 Abs. 1 sowie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5.1</w:t>
      </w:r>
    </w:p>
    <w:p>
      <w:r>
        <w:t>Die Vorinstanz erachtete die vom Beschwerdeführer vorgebrachte Inhaftierung im Jahre 2005 sowie die geltend gemachte Verfolgung durch die syrische Polizei nach dem 20. März 2008 als unglaubhaft.</w:t>
      </w:r>
    </w:p>
    <w:p>
      <w:r>
        <w:rPr>
          <w:b/>
        </w:rPr>
        <w:t>E. 5.2</w:t>
      </w:r>
    </w:p>
    <w:p>
      <w:r>
        <w:t>Vorab ist festzustellen, dass der Beschwerdeführer den Wortlaut sämtlicher Protokolle mit seiner Unterschrift genehmigt hat und sich deshalb seine Aussagen grundsätzlich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die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bei der Befragung im Empfangszentrum zumindest ansatzweise erwähnt werden.</w:t>
      </w:r>
    </w:p>
    <w:p>
      <w:r>
        <w:rPr>
          <w:b/>
        </w:rPr>
        <w:t>E. 5.3</w:t>
      </w:r>
    </w:p>
    <w:p>
      <w:r>
        <w:t>Übereinstimmend mit der Vorinstanz ist festzustellen, dass die in der Anhörung erstmals vorgebrachte Inhaftierung im Jahre 2005 als nachgeschoben und damit unglaubhaft zu beurteilen ist. Da es sich dabei bezüglich seiner Asylgründe um ein bedeutendes Ereignis gehandelt hat, hätte vom Beschwerdeführer erwartet werden können, dass er diesen Vorfall bereits anlässlich der Kurzbefragung zumindest ansatzweise erwähnt hätte, zumal der Beschwerdeführer bei der Kurzbefragung explizit gesagt hat, dass er alle Asylgründe habe darlegen können und es keine weiteren Gründe gebe (act. A 1/9, S. 5). An dieser Einschätzung vermag auch das eingereichte Medikamentenrezept nichts zu ändern, zumal die Verordnung von Medikamenten gegen Kopfschmerzen keine Inhaftierung zu belegen vermag. Ebenso wenig sind die eingereichten Ausdrucke von im Internet publizierten Fotos, die den Beschwerdeführer als Teilnehmer der Demonstration im Jahre 2005 zeigen sollen, geeignet, die geltend gemachte Inhaftierung glaubhaft zu machen, zumal der Beschwerdeführer auf diesen Fotos nicht erkennbar ist. Der Vollständigkeit halber sei darauf hingewiesen, dass die behauptete Inhaftierung im Jahre 2005 - selbst bei Wahrunterstellung - asylrechtlich unbeachtlich wäre. Um asylrelevant zu sein, muss die Verfolgungssituation aktuell sein, was bedeutet, dass zwischen der Verfolgungshandlung und der Flucht auch ein zeitlicher Kausalzusammenhang bestehen muss. Dieser zeitliche Kausalzusammenhang ist zerrissen, wenn zwischen der erlittenen Verfolgungsmassnahme und der Ausreise eine längere Zeit verstrichen ist (vgl. SCHWEIZERISCHE FLÜCHTLINGSHILFE SFH [Hrsg.], Handbuch zum Asyl- und Wegweisungsverfahren, Bern 2009, S. 186 f.). Aus den Akten ist ersichtlich, dass der Beschwerdeführer - abgesehen von der geltend gemachten Verfolgung nach dem 20. März 2008 - nach seiner angeblichen Inhaftierung im Jahre 2005 während Jahren unbehelligt von den syrischen Behörden in seinem Heimatland leben konnte, weshalb der zeitliche Kausalzusammenhang zwischen der geltend gemachten Inhaftierung im Jahre 2005 und der Ausreise im Jahre 2008 zu verneinen wäre.</w:t>
      </w:r>
    </w:p>
    <w:p>
      <w:r>
        <w:rPr>
          <w:b/>
        </w:rPr>
        <w:t>E. 5.4</w:t>
      </w:r>
    </w:p>
    <w:p>
      <w:r>
        <w:t>Bezüglich der geltend gemachten Verfolgung durch die syrischen Behörden nach dem 20. März 2008 ist übereinstimmend mit der Vorinstanz festzustellen, dass der Beschwerdeführer anlässlich der Befragung beziehungsweise der Anhörung unwahre Angaben hinsichtlich seiner Ausreise aus Syrien respektive seiner Reise in die Schweiz gemacht hat. So machte der Beschwerdeführer geltend, er habe Syrien Ende März 2008 illegal und ohne Ausweis - einen Pass habe er nie besessen (act. A 1/9, S. 3) - zu Fuss verlassen und sei via die Türkei in die Schweiz gereist (act. A 1/9, S. 6, A 10/16, S. 5). Dagegen hat der Beschwerdeführer gemäss den Abklärungen der Schweizerischen Vertretung in Damaskus Syrien am 19. Mai 2008 unter Verwendung seines eigenen Passes über den Flughafen von Damaskus verlassen und ist nach Russland geflogen. Diese Abklärungsergebnisse wurden vom Beschwerdeführer in seiner Stellungnahme vom 6. Februar 2009 als richtig anerkannt beziehungsweise nicht bestritten. Der Umstand, dass der Beschwerdeführer bezüglich seiner Ausreise respektive seiner Reise in die Schweiz falsche Angaben gemacht hat, lässt den Schluss zu, dass er die schweizerischen Asylbehörden über den wahren Grund seiner Ausreise täuschen will. Entgegen der Meinung des Beschwerdeführers in der Rechtsmittelschrift lassen falsche Angaben bezüglich des Reiseweges beziehungsweise zu den dabei verwendeten Papieren sehr wohl Rückschlüsse auf die Glaubhaftigkeit einer geltend gemachten Verfolgung zu (vgl. EMARK 1998 Nr. 17 S. 150). An dieser Einschätzung vermag auch die Behauptung des Beschwerdeführers in der Rechtsmittelschrift, wonach er auf Geheiss des Schleppers die falschen Aussagen gemacht habe, nichts zu änderen, zumal er anlässlich der Befragung beziehungsweise der Anhörung ausdrücklich auf seine Wahrheitspflicht aufmerksam gemacht worden ist. Gegen die geltend gemachte Verfolgung durch die syrischen Behörden spricht auch der Umstand, dass die Botschaftsantwort aus Damaskus ergeben hat, dass in Syrien nichts gegen den Beschwerdeführer vorliege und er dort auch nicht gesucht werde. Dies würde auch den Umstand bestätigen, dass dem unbescholtenen Beschwerdeführer von den syrischen Behörden ein Pass ausgestellt wurde. Zwar zieht der Beschwerdeführer diese Abklärungsergebnisse in seiner Eingabe vom 6. Februar 2009 beziehungsweise in der Rechtsmittelschrift in Zweifel. Da jedoch die Botschaftsantworten aus Syrien in aller Regel zuverlässig sind und der Beschwerdeführer in seiner Eingabe vom 6. Februar 2009 respektive in der Beschwerdeschrift nichts Stichhaltiges dagegen vorbringt, ist vorliegend von der Richtigkeit der Abklärungsergebnisse auszugehen. Dafür spricht auch die Tatsache, dass der Beschwerdeführer erst am 19. Mai 2008 ausgereist ist, obwohl schon ab dem 22. März 2008 nach ihm gesucht worden sein soll; ist doch anzunehmen, dass er schon viel früher ausgereist wäre, würde er in seinem Heimatland tatsächlich verfolgt. Die Aussage in der Rechtsmittelschrift, wonach zuerst ein zuverlässiger Schlepper habe gefunden werden müssen, vermag die späte Ausreise nicht plausibel zu machen. Auch die Tatsache, dass der Beschwerdeführer Syrien unter Verwendung seines eigenen Reisepasses über den streng kontrollierten Flughafen von Damaskus auf legalem Weg ohne Probleme verlassen konnte, lässt darauf schliessen, dass er von den syrischen Behörden nichts zu befürchten hat. Die Behauptung in der Eingabe vom 6. Februar 2009, ein Schlepper habe ihn durch die Grenzkontrollen am Flughafen geschleust, vermag das Gericht nach dem Gesagten nicht zu überzeugen. Unglaubhaft ist die vom Beschwerdeführer vorgebrachte Verfolgungssituation im Anschluss an das Newroz-Fest vom 20. März 2008 auch deshalb, weil es unwahrscheinlich erscheint, dass die syrischen Behörden ihn unter der grossen Zahl von Demonstrationsteilnehmern einzig aufgrund von geschossenen Fotos in so kurzer Zeit identifiziert haben sollen, wie das von ihm geltend gemacht wird (act. A 10/16, S. 10), zumal er gemäss eigenen Aussagen an der Newrozfeier nicht speziell in Erscheinung getreten sein will (act. A 10/16, S. 8). Schliesslich ist festzuhalten, dass auch die vom Beschwerdeführer eingereichten Fotos (Eingangsstempel BFM: 26. September 2008) nicht geeignet sind, die geltend gemachte Verfolgung durch die syrischen Behörden zu untermauern beziehungsweise glaubhaft zu machen, da sie nicht in direktem Zusammenhang mit den Verfolgungsvorbringen stehen. Allein die Tatsache, dass der Beschwerdeführer Mitglied einer Tanzgruppe ist, führt noch zu keiner Verfolgung durch die syrischen Behörden, zumal der Beschwerdeführer vorbringt, nie einer politischen Organisation angehört zu haben (act. A 10/16, S. 7). Zusammenfassend ergibt sich, dass die Vorbringen des Beschwerdeführers, wonach er wegen seiner Teilnahme an den Newrozfeierlichkeiten am 20. März 2008 gesucht werde und befürchten müsse, von den syrischen Behörden getötet zu werden, als nicht glaubhaft im Sinne von Art. 7 AsylG zu erachten sind. Vielmehr ist davon auszugehen, dass es sich bei der behaupteten Verfolgungssituation durch die syrischen Sicherheitsbehörden lediglich um ein Konstrukt des Beschwerdeführers handelt.</w:t>
      </w:r>
    </w:p>
    <w:p>
      <w:r>
        <w:rPr>
          <w:b/>
        </w:rPr>
        <w:t>E. 5.5.1</w:t>
      </w:r>
    </w:p>
    <w:p>
      <w:r>
        <w:t>Im Rahmen seiner Rechtsmittelschrift beziehungsweise seines Schreibens vom 6. Februar 2009 machte der Beschwerdeführer mit Verweis auf exilpolitische Aktivitäten in der Schweiz unter Beilage diverser Ausdrucke von im Internet publizierten Fotos, die ihn mehr oder weniger erkennbar zeigen, subjektive Nachfluchtgründe geltend. Dabei brachte er vor, sich seit seiner Einreise in die Schweiz als Sympathisant der Partei Yekiti an mehreren Kundgebungen und Demonstrationen von syrischen Kurdengruppen beteiligt zu haben. Mit Eingabe vom 20. April 2009 reichte der Beschwerdeführer weitere Ausdrucke von im Internet publizierten Fotos ein, die ihn ebenfalls als Teilnehmer an Kundgebungen zeigen.</w:t>
      </w:r>
    </w:p>
    <w:p>
      <w:r>
        <w:rPr>
          <w:b/>
        </w:rPr>
        <w:t>E. 5.5.2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Art. 54 AsylG; EMARK 2000 Nr. 16 E. 5a mit weiteren Hinweisen; BVGE D-3357/2006 vom 9. Juli 2009 E. 7.1 und E. 7.4.3). Massgeblich ist, ob die syrischen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2000 Nr. 16 E. 5a S. 141 f., mit weiteren Hinweisen; 1995 Nr. 7 E. 7b und 8 S. 67 ff.).</w:t>
      </w:r>
    </w:p>
    <w:p>
      <w:r>
        <w:rPr>
          <w:b/>
        </w:rPr>
        <w:t>E. 5.5.3</w:t>
      </w:r>
    </w:p>
    <w:p>
      <w:r>
        <w:t>Im Folgenden ist zu prüfen, ob der Beschwerdeführer durch sein Verhalten nach der Ausreise aus dem Heimatland, namentlich dem geltend gemachten exilpolitischen Engagement in der Schweiz, Grund für eine zukünftige Verfolgung durch die syrischen Behörden gesetzt hat und aus diesem Grund - das heisst infolge Vorliegens subjektiver Nachfluchtgründe - die Flüchtlingseigenschaft erfüllt.</w:t>
      </w:r>
    </w:p>
    <w:p>
      <w:r>
        <w:rPr>
          <w:b/>
        </w:rPr>
        <w:t>E. 5.5.4</w:t>
      </w:r>
    </w:p>
    <w:p>
      <w:r>
        <w:t>Der syrische Präsident Bashar al-Assad stützt seine Herrschaft unter anderem auf die Loyalität einer Vielzahl militärischer und ziviler Geheimdienste, die über umfassende Sondervollmachten verfügen und keiner gesetzlichen oder administrativen Kontrollen unterstehen (vgl. EMARK 2004 Nr. 1 E. 5b.cc S. 7). Der syrische Geheimdienst ist auch im Ausland aktiv, wo eine seiner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erfährt, insbesondere wenn sich die Gesuchsteller im Exilland politisch betätigen oder mit - aus Sicht des syrischen Staates - politisch missliebigen, oppositionellen Organisationen, Gruppierungen oder Tätigkeiten in Verbindung gebracht werden können. Es bestehen indessen keine Anhaltspunkte dafür, dass die Einreichung eines Asylgesuchs für sich alleine bei einer Rückkehr nach Syrien regelmässig zu behördlicher Verfolgung führt.</w:t>
      </w:r>
    </w:p>
    <w:p>
      <w:r>
        <w:rPr>
          <w:b/>
        </w:rPr>
        <w:t>E. 5.5.5</w:t>
      </w:r>
    </w:p>
    <w:p>
      <w:r>
        <w:t>Hinsichtlich der eingereichten Beweismittel erweist sich die vom Beschwerdeführer geltend gemachte exilpolitische Tätigkeit aus den nachfolgenden Gründen als nicht geeignet, die Aufmerksamkeit der syrischen Behörden gezielt auf sich zu lenken. So ist zunächst in keiner Weise ersichtlich, dass sich der Beschwerdeführer anlässlich der Kundgebungen besonders profiliert beziehungsweise exponiert hat. Allein aus der Teilnahme an verschiedenen Kundgebungen dürften die syrischen Behörden nicht auf eine oppositionelle Einstellung des Beschwerdeführers schliessen. Entsprechende hinreichende Beweise vermag der Beschwerdeführer nicht vorzulegen. Ferner erscheint fraglich, ob eine mögliche Identifizierbarkeit aufgrund eines unterschwelligen politischen Profils ausreicht, eine flüchtlingsrechtlich motivierte Verfolgung im Falle einer Rückkehr nach Syrien anzunehmen.</w:t>
      </w:r>
    </w:p>
    <w:p>
      <w:r>
        <w:rPr>
          <w:b/>
        </w:rPr>
        <w:t>E. 5.5.6</w:t>
      </w:r>
    </w:p>
    <w:p>
      <w:r>
        <w:t>Vor diesem Hintergrund und angesichts der umfangreichen regimekritischen Aktivitäten von syrischen Staatsangehörigen in ganz Westeuropa erscheint es somit unwahrscheinlich, dass die heimatlichen Behörden von den sporadischen Teilnahmen des Beschwerdeführers an Kundgebungen soweit Notiz genommen haben, dass sie ihn hier in der Schweiz identifiziert hätten und ihn bei einer Rückkehr nach Syrien deshalb verfolgen würden. Daran vermögen auch die vom Beschwerdeführer eingereichten Beweismittel nichts zu ändern.</w:t>
      </w:r>
    </w:p>
    <w:p>
      <w:r>
        <w:rPr>
          <w:b/>
        </w:rPr>
        <w:t>E. 5.5.7</w:t>
      </w:r>
    </w:p>
    <w:p>
      <w:r>
        <w:t>Wie bereits dargelegt, ist bekannt, dass der syrische Geheimdienst auch im Ausland aktiv ist und gezielt Informationen über dort lebende Syrer sammelt. Eine exilpolitische Tätigkeit wird indessen erst wahrgenommen, wenn sie einen gewissen Grad an Öffentlichkeit erreicht und sich als gegen die territoriale Integrität oder das politische System der "Arabischen Republik Syrien" gerichtet interpretieren lässt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Da es sich beim Beschwerdeführer um eine Person ohne namhaftes politisches Profil handelt (im Heimatland nicht Mitglied einer Organisation oder Partei [act. A 10/16, S.7]), ist eine Verfolgung vorliegend nicht anzunehmen. Es ist davon auszugehen, dass der Beschwerdeführer bei seiner Rückkehr nach Syrien nicht mit einer ernsthaften Benachteiligung der dortigen Behörden zu rechnen hat. Seine Furcht vor künftiger Verfolgung erscheint damit auch in dieser Hinsicht als unbegründet. An dieser Einschätzung ändert auch der Umstand nichts, dass der Beschwerdeführer Sympathisant der Partei Yekiti sein will.</w:t>
      </w:r>
    </w:p>
    <w:p>
      <w:r>
        <w:rPr>
          <w:b/>
        </w:rPr>
        <w:t>E. 5.5.8</w:t>
      </w:r>
    </w:p>
    <w:p>
      <w:r>
        <w:t>Somit ist festzuhalten, dass der Beschwerdeführer die Flüchtlingseigenschaft auch unter dem Aspekt der subjektiven Nachfluchtgründe nicht erfüllt.</w:t>
      </w:r>
    </w:p>
    <w:p>
      <w:r>
        <w:rPr>
          <w:b/>
        </w:rPr>
        <w:t>E. 5.6</w:t>
      </w:r>
    </w:p>
    <w:p>
      <w:r>
        <w:t>Zusammenfassend ist festzustellen, dass die Asylvorbringen des Beschwerdeführers den Anforderungen an das Glaubhaftmachen beziehungsweise die Asylrelevanz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Dies ist ihm nach den vorstehenden Erwägungen nicht gelungen.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Bezug auf die allgemeine Sicherheits- und Menschenrechtslage in Syrien kommt das Bundesverwaltungsgericht insgesamt zum Schluss, dass in Syrien keine Kriegs- oder Bürgerkriegssituation und auch keine Situation allgemeiner Gewalt herrscht und ein Vollzug der Wegweisung grundsätzlich nicht unzumutbar erscheint. Vorliegend sind den Akten auch keine Anhaltspunkte für individuelle Unzumutbarkeitsindizien zu entnehmen. Der Beschwerdeführer hält sich erst seit zirka eineinhalb Jahren ausserhalb seines Heimatlandes auf, weshalb nicht anzunehmen ist, dass er bei einer Rückkehr mit Schwierigkeiten konfrontiert werden könnte. Der - soweit den Akten zu entnehmen ist - gesunde Beschwerdeführer hat die prägenden Kinder- und Jugendjahre in Syrien verbracht, die Schule besucht und insbesondere gearbeitet. Ab Ende 2005 bis zu seiner Ausreise aus Syrien hat er ein eigenes Kleidergeschäft geführt, weswegen davon auszugehen ist, er könne sich in seiner Heimat auch in wirtschaftlicher Hinsicht wieder integrieren. Gemäss seinen Angaben leben seine Eltern sowie seine vier Geschwister nach wie vor in C._______. Vor diesem Hintergrund ist davon auszugehen, dass der Beschwerdeführer in seinem Heimatland über ein soziales Beziehungsnetz verfügt, welches ihm eine Reintegration erleichtern kann. Blosse soziale und wirtschaftliche Schwierigkeiten, von denen die ansässige Bevölkerung im Allgemeinen betroffen ist, genügen nicht, um eine Gefahr im Sinne von Art. 83 Abs. 4 AuG darzustellen (vgl. die weiterhin zutreffende Praxis der ARK in EMARK 1996 Nr. 2 S. 12 f. und EMARK 2005 Nr. 24 E. 10.1, S. 215). Schliesslich steht es dem Beschwerdeführer frei und ist ihm zuzumuten, sich an einem anderen als seinem bisherigen Wohnort niederzulassen. Nach dem Gesagten ist der Vollzug der Wegweisung somit auch als zumutbar zu bezeichnen.</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20. April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