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D-1809/2010 vom 3. April 2012</w:t>
      </w:r>
    </w:p>
    <w:p>
      <w:r>
        <w:t>Bundesverwaltungsgericht, 2012-04-03, DE</w:t>
      </w:r>
    </w:p>
    <w:p>
      <w:r>
        <w:rPr>
          <w:b/>
        </w:rPr>
        <w:t xml:space="preserve">Quelle: </w:t>
      </w:r>
      <w:r>
        <w:t>https://mcp.opencaselaw.ch/entscheid/bvger_D-1809_2010</w:t>
      </w:r>
    </w:p>
    <w:p>
      <w:r>
        <w:t>FR: TAF D-1809/2010 du 3 avril 2012</w:t>
      </w:r>
    </w:p>
    <w:p>
      <w:r>
        <w:t>IT: TAF D-1809/2010 del 3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Eine solche Ausnahme im Sinne von Art. 83 Bst. d Ziff. 1 BGG ist im vorliegenden Verfahren nicht gegeben, so dass das Bundesverwaltungsgericht in der Sache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In der Beschwerde wird in formeller Hinsicht (sinngemäss) gerügt, die Vorinstanz habe den Sachverhalt unvollständig abgeklärt, da sie es unterlassen habe, das "Diagnosis Ticket" des I._______-Hospitals vom 8. Juni 2006 zu prüfen und zu berücksichtigen respektive die Umstände des Anschlags vom 3. Juni 2006 näher abzuklären. Im Weiteren wird geltend gemacht, es liege eine Verletzung der Begründungspflicht und des Anspruchs des Beschwerdeführers auf rechtliches Gehör vor, da es die Vorinstanz in der angefochtenen Verfügung versäumt habe, mit einzelnen zitierten Aussagen des Beschwerdeführers aufzuzeigen, dass er sein Asylgesuch mit in sich widersprüchlichen Behauptungen begründet habe.</w:t>
      </w:r>
    </w:p>
    <w:p>
      <w:r>
        <w:rPr>
          <w:b/>
        </w:rPr>
        <w:t>E. 3.2</w:t>
      </w:r>
    </w:p>
    <w:p>
      <w:r>
        <w:t>Diese verfahrensrechtlichen Rügen sind vorab zu prüfen, da sie allenfalls geeignet wären, eine Kassation der vorinstanzlichen Verfügung zu bewirken (vgl. Entscheidungen und Mitteilungen der [vormaligen] Schweizerischen Asylrekurskommission [EMARK] 2004 Nr. 38 und 1994 Nr. 1; Fritz Gygi, Bundesverwaltungsrechtspflege, 2. Aufl., Bern 1983, S. 233, mit weiteren Hinweisen, S. 287 und 297; Alfred Kölz/Isabelle Häner, Verwaltungsverfahren und Verwaltungsrechtspflege des Bundes, 2. Aufl., Zürich 1998, S. 225, mit weiteren Hinweisen).</w:t>
      </w:r>
    </w:p>
    <w:p>
      <w:r>
        <w:rPr>
          <w:b/>
        </w:rPr>
        <w:t>E. 3.3</w:t>
      </w:r>
    </w:p>
    <w:p>
      <w:r>
        <w:t>Soweit in der Beschwerde gerügt wird, die Vorinstanz habe den Sachverhalt unvollständig abgeklärt, da sie es unterlassen habe, das "Diagnosis Ticket" des I._______-Hospitals vom 8. Juni 2006 zu prüfen und zu berücksichtigen respektive die Umstände des Anschlags vom 3. Juni 2006 näher abzuklären, ist Folgendes festzuhalten: In der angefochtenen Verfügung hat das BFM festgestellt, dass Unbekannte am 3. Juni 2006 auf den Beschwerdeführer geschossen und diesen schwer verletzt hätten, woraufhin er in I._______ in Spitalpflege gewesen sei. Daraus geht klar hervor, dass die Vorinstanz das "Diagnosis Ticket" des I._______-Hospitals vom 8. Juni 2006 in der angefochtenen Verfügung berücksichtigt hat, auch wenn sie es nicht explizit erwähnte. Im Weiteren ist darauf hinzuweisen, dass der Beschwerdeführer im Zusammenhang mit dem geltend gemachten Anschlag auf seine Person vom 3. Juni 2006 unglaubhafte Aussagen machte (vgl. nachstehend E. 4.6), wodurch er seine Mitwirkungspflicht (Art. 13 VwVG) verletzte. Die Vorinstanz durfte daher die Verfolgungsvorbringen des Beschwerdeführers als unglaubhaft beurteilen und war nicht verpflichtet, die Umstände, die zu den Schussverletzungen - die unbestritten sind - geführt haben, näher abzuklären. Festzustellen ist, dass der Sachverhalt vom BFM vollständig und richtig abgeklärt wurde, weshalb vorliegend darauf verzichtet werden kann, die Sache zur weiteren Prüfung an die Vorinstanz zurückzuweisen.</w:t>
      </w:r>
    </w:p>
    <w:p>
      <w:r>
        <w:rPr>
          <w:b/>
        </w:rPr>
        <w:t>E. 3.4</w:t>
      </w:r>
    </w:p>
    <w:p>
      <w:r>
        <w:t>Hinsichtlich der Behauptung, es liege eine Verletzung der Begründungspflicht beziehungsweise des Anspruchs des Beschwerdeführers auf rechtliches Gehör vor, da es die Vorinstanz in der angefochtenen Verfügung versäumt habe, mit einzelnen zitierten Aussagen des Beschwerdeführers aufzuzeigen, dass er sein Asylgesuch mit in sich widersprüchlichen Behauptungen begründet habe, ist darauf hinzuweisen, das sich das BFM bei der Begründung ihrer Verfügung auf die für den Entscheid wesentlichen Gesichtspunkte beschränken durfte und nicht gehalten war, sich ausdrücklich mit jeder tatbeständlichen Behauptung auseinander zu setzen. Somit war die Vorinstanz nicht verpflichtet, sich in der angefochtenen Verfügung explizit mit allen Aussagen des Beschwerdeführers zu befassen. Abgesehen davon hat die Vorinstanz in der Verfügung vom 18. Februar 2010 - entgegen der Behauptung in der Rechtsmittelschrift - mit Verweis auf die entsprechende Fundstelle sehr wohl einzelne Widersprüche aufgeführt. Die vom Beschwerdeführer erhobene Rüge, die Vorinstanz habe ihre Begründungspflicht respektive das rechtliche Gehör verletzt, ist daher unbegründet.</w:t>
      </w:r>
    </w:p>
    <w:p>
      <w:r>
        <w:rPr>
          <w:b/>
        </w:rPr>
        <w:t>E. 3.5</w:t>
      </w:r>
    </w:p>
    <w:p>
      <w:r>
        <w:t>Nach dem Gesagten besteht keine Veranlassung die angefochtene Verfügung aus formellen Gründen aufzuheben, weshalb der Antrag, der Asylentscheid des BFM vom 18. Februar 2010 sei aufzuheben und die Streitsache sei zur ergänzenden und vollständigen Feststellung des rechtserheblichen Sachverhalts an die Vorinstanz zurückzuweisen, abzuweisen ist.</w:t>
      </w:r>
    </w:p>
    <w:p>
      <w:r>
        <w:rPr>
          <w:b/>
        </w:rPr>
        <w:t>E. 4.1</w:t>
      </w:r>
    </w:p>
    <w:p>
      <w:r>
        <w:t>Es bleibt im Folgenden zu prüfen, ob das BFM im vorliegenden Fall die vom Beschwerdeführer geltend gemachten Asylgründe zu Recht als unglaubhaft beziehungsweise nicht asylrelevant beurteilt und demzufolge das Asylgesuch des Beschwerdeführers abgewiesen hat.</w:t>
      </w:r>
    </w:p>
    <w:p>
      <w:r>
        <w:rPr>
          <w:b/>
        </w:rPr>
        <w:t>E. 4.2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4.3</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EMARK 2005 Nr. 21 E. 7.1. ff. S. 193 f. und dort zitierte Urteile).</w:t>
      </w:r>
    </w:p>
    <w:p>
      <w:r>
        <w:rPr>
          <w:b/>
        </w:rPr>
        <w:t>E. 4.4</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EMARK 2005 Nr. 21 E. 6.1 S. 190 f.; zu den Anforderungen an das Glaubhaftmachen der Vorbringen: vgl. statt vieler BVGE 2010/57 E. 2.2 und 2.3).</w:t>
      </w:r>
    </w:p>
    <w:p>
      <w:r>
        <w:rPr>
          <w:b/>
        </w:rPr>
        <w:t>E. 4.5</w:t>
      </w:r>
    </w:p>
    <w:p>
      <w:r>
        <w:t>Vorab ist festzuhalten, dass der Beschwerdeführer den Wortlaut sämtlicher Protokolle mit seiner Unterschrift bestätigt hat und sich deshalb seine Aussagen entgegenhalten lassen muss.</w:t>
      </w:r>
    </w:p>
    <w:p>
      <w:r>
        <w:rPr>
          <w:b/>
        </w:rPr>
        <w:t>E. 4.6</w:t>
      </w:r>
    </w:p>
    <w:p>
      <w:r>
        <w:t>Nach Prüfung der Akten durch das Gericht ist festzuhalten, dass die Asylvorbringen des Beschwerdeführers in wesentlichen Punkten widersprüchlich sind. So machte er in seinem schriftlichen Asylgesuch vom 3. September 2006 sowie den Eingaben vom 24. Oktober 2006 und 4. November 2006 geltend, er werde nach dem Vorfall vom 3. Juni 2006 ständig telefonisch bedroht. Demgegenüber erwähnte er Derartiges anlässlich der Befragungen mit keinem Wort. Vielmehr führte er bei der Botschaftsbefragung aus, er habe keine Drohungen per Telefon erhalten (Akten BFM A 10/22 S. 10). Anlässlich der Anhörung brachte er vor, ausser, dass Karuna-Leute nach ihm gesucht hätten, sei bis zu seiner Ausreise aus Sri Lanka nichts passiert (B 10/10 S. 4). Zudem machte der Beschwerdeführer in seiner Eingabe vom 4. November 2006 geltend, während er in I._______ in Spitalpflege gewesen sei, habe es erneut einen Mordversuch gegen ihn gegeben. Einen solchen Vorfall erwähnte er anlässlich der Befragungen jedoch nicht. Da es sich dabei um ein sehr einschneidendes und einprägsames Erlebnis handelt, ist anzunehmen, dass der Beschwerdeführer es bei den Befragungen zumindest ansatzweise erwähnt hätte, hätte sich dieser Vorfall tatsächlich ereignet. Ausserdem machte der Beschwerdeführer in seinen Eingaben vom 29. Dezember 2006 sowie 15. Februar 2007 geltend, er müsse immer wieder seinen Aufenthaltsort wechseln, da er von bewaffneten unbekannten Männern gesucht werde. Demgegenüber gab er anlässlich der Anhörung zu Protokoll, er habe sich seit dem 30. November 2006 bis zu seiner Ausreise immer bei der Cousine seiner Mutter in I._______ aufgehalten, wo nichts passiert sei (B 10/10 S. 3 f.). Die diesbezüglichen Vorbringen in der Rechtsmittelschrift sind nicht geeignet, die soeben aufgezeigten Widersprüche aufzulösen. Auch in Bezug auf die Freilassung nach der Festnahme in Colombo durch den CID hat sich der Beschwerdeführer widersprochen. So sagte er anlässlich der Botschaftsbefragung aus, seine Mutter habe bei der CID unterschrieben, um ihn freizubekommen, und es seien keine Bedingungen an seine Freilassung geknüpft gewesen (A 10/22 S. 8), während er bei der Anhörung ausführte, seine Tante habe sich für ihn eingesetzt und für seine Freilassung eine Kaution hinterlegt (B 10/10 S. 7). Widersprüchlich äusserte sich der Beschwerdeführer zudem bezüglich der behaupteten Suche des CID nach seiner Person. So machte er anlässlich der Botschaftsbefragung geltend, der CID habe am 20. November 2006 und am 2. Dezember 2006 in Colombo nach ihm gesucht, wobei er jedoch bereits am 15. November 2006 nach I._______ umgezogen sei (A 10/22 S. 9). Demgegenüber brachte er in der Anhörung vor, der CID habe am 8. November 2006 sowie zwei bis drei Tage später nach ihm gesucht, wobei er sich zu diesem Zeitpunkt jedoch bei einer Tante aufgehalten habe respektive beim Einkaufen gewesen sei (B 10/10 S. 6). Im Weiteren ist darauf hinzuweisen, dass sich der Beschwerdeführer auch in Bezug auf das Motiv, weshalb die TMVP ihn am 3. Juni 2006 angeschossen habe, widersprochen hat. So führte er anlässlich der Botschaftsbefragung aus, er sei angeschossen worden, da er sein Handy ausgeschaltet und die SIM-Karte herausgenommen habe (A 10/22 S. 8), während er in der Rechtsmittelschrift vorbrachte, die TMVP habe ihn zu erschiessen versucht, da er Inhaber eines Mobiltelefongeschäfts gewesen sei und Angehörige der LTTE mit SIM-Karten und Mobiltelefonen ausgerüstet habe (Beschwerdeschrift S. 22). Diesbezüglich ist festzuhalten, dass der Beschwerdeführer anlässlich der Befragungen mit keinem Wort erwähnte, dass er die LTTE irgendwie unterstützt hat. Zweifel an der Glaubhaftigkeit der Verfolgungsvorbringen des Beschwerdeführers weckt zudem der Umstand, dass er anlässlich der Botschaftsbefragung geltend machte, die beiden Männer, die auf ihn und seinen Freund geschossen hätten, hätten vor dem Schiessen "Bruder" gerufen (A 10/22 S. 7), während aus der "Information to the Magistrate" der sri-lankischen Polizei vom 7. Juni 2006 hervor geht, dass die beiden Schützen den Namen seines Freundes gerufen haben. Nicht nachvollziehbar ist zudem, dass der Beschwerdeführer im November 2006 von Colombo in den Distrikt I._______ zurückgekehrte, obwohl er dort angeblich von der TMVP angeschossen worden war und er dort von dieser Gruppierung noch immer gesucht wurde. Es ist davon auszugehen, dass er es unter allen Umständen vermieden hätte, dorthin zurückzukehren, wäre er dort tatsächlich von der TMVP nach wie vor gesucht worden. An dieser Einschätzung vermögen auch die diesbezüglichen Vorbringen in der Rechtsmittelschrift nichts zu ändern, zumal dem Beschwerdeführer aufgrund seiner widersprüchlichen Aussagen nicht geglaubt werden kann, dass er im November 2006 in Colombo von der CID gesucht wurde. Gegen eine asylrelevante Verfolgung des Beschwerdeführers in Sri Lanka spricht auch der Umstand, dass er Ende Oktober 2006 aus Indien in sein Heimatland zurückkehrte (B 1/10 S. 4). Es ist davon auszugehen, dass er bereits in Indien um Asyl ersucht hätte, oder versucht hätte, direkt von Indien nach Europa zu reisen, ohne vorher nach Sri Lanka zurückzukehren, hätte er in Sri Lanka tatsächlich ernsthafte Nachteile zu befürchten gehabt.</w:t>
      </w:r>
    </w:p>
    <w:p>
      <w:r>
        <w:rPr>
          <w:b/>
        </w:rPr>
        <w:t>E. 4.7</w:t>
      </w:r>
    </w:p>
    <w:p>
      <w:r>
        <w:t>Gestützt auf das vorstehend Ausgeführte ist in Übereinstimmung mit der Vorinstanz zu schliessen, dass der Beschwerdeführer seine Situation übersteigert dargestellt hat (vgl. Bst. E.b). Bei dieser Sachlage kann auch die Behauptung des Beschwerdeführers nicht geglaubt werden, wonach nach seiner Reise in die Schweiz wiederholt unbekannte bewaffnete Männer bei seiner Mutter und seiner Schwester erschienen seien und sich nach seiner Person erkundigt hätten. An dieser Einschätzung ändern die diesbezüglich vom Beschwerdeführer als Beweismittel eingereichten Dokumente nichts, da deren Beweiswert in Berücksichtigung der Gesamtumstände als gering einzustufen ist. Überdies ist gerichtsnotorisch, dass zahlreiche Asylbewerber unter Inanspruchnahme unlauterer Machenschaften behördliche und andere Dokumente zur Stützung ihrer Asylvorträge beibringen.</w:t>
      </w:r>
    </w:p>
    <w:p>
      <w:r>
        <w:rPr>
          <w:b/>
        </w:rPr>
        <w:t>E. 4.8</w:t>
      </w:r>
    </w:p>
    <w:p>
      <w:r>
        <w:t>In Anbetracht der Aussagen des Beschwerdeführers kann nicht ausgeschlossen werden, dass er im Dezember 2005 tatsächlich wie behauptet zusammen mit vielen anderen Männern von Anhängern der TMVP unter Drohungen für kurze Zeit festgehalten und er anschliessen ein paar Mal von der Gruppierung telefonisch belästigt wurde. Gemäss den Vorbringen des Beschwerdeführers anlässlich der Botschaftsbefragung stellten diese Telefonanrufe jedoch kein ernsthaftes Problem dar und waren auch nicht der Anlass für die Einreichung seines Asylgesuchs (A 10/22 S. 6), weshalb der Festhaltung im Dezember 2005 und den anschliessenden Telefonanrufen keine Asylrelevanz zukommt, soweit sie überhaupt glaubhaft sind. Die Behauptung in der Rechtsmittelschrift, wonach die TMVP anlässlich der Festhaltung im Dezember 2005 erfahren habe, dass der Beschwerdeführer Angehörige der LTTE unterstütze, weswegen sie am 3. Juni 2006 auf ihn geschossen habe (Beschwerdeschrift S. 22 f.), ist als nachgeschoben und damit unglaubhaft zu beurteilen (vgl. dazu vorstehend E. 4.6). Aufgrund des medizinischen Berichts des Kantonsspitals J._______ vom 10. April 2008 und des eingereichten "Diagnosis Ticket" des I._______-Hospitals vom 8. Juni 2006 ist vorliegend davon auszugehen, dass der Beschwerdeführer am 3. Juni 2006 Schussverletzungen erlitten hat und sich deswegen in Spitalpflege begeben musste. Die Umstände, die zu diesen Schussverletzungen geführt haben, sind allerdings unklar, da er - wie vorstehend dargelegt - diesbezüglich unglaubhafte Angaben gemacht hat. Schliesslich ist festzustellen, dass sich in den Akten auch keine anderen glaubhaften Hinweise darauf finden, der Beschwerdeführer habe bei einer Rückkehr in sein Heimatland von den Behörden oder Dritten asylrelevante Nachteile zu befürchten, da ihm nicht geglaubt werden kann, dass er sich in Sri Lanka für die LTTE engagiert hat und sich die allgemeine Lage in Sri Lanka zudem seit Ende des bewaffneten Konflikts zwischen der sri-lankischen Armee und den LTTE im Mai 2009 erheblich verbessert hat.</w:t>
      </w:r>
    </w:p>
    <w:p>
      <w:r>
        <w:rPr>
          <w:b/>
        </w:rPr>
        <w:t>E. 4.9</w:t>
      </w:r>
    </w:p>
    <w:p>
      <w:r>
        <w:t>Soweit der Beschwerdeführer in der Rechtsmittelschrift die Zeugeneinvernahme von Dres. M._______ und K._______, der Bürgermeisterin L._______ sowie des Vermieters Herrn N._______ respektive die Edierung der Akten von O._______ und P._______ beantragt, ist festzuhalten, dass die Behörde nur dann verpflichtet ist, die ihr angebotenen Beweise abzunehmen, wenn diese zur Abklärung des rechtserheblichen Sachverhalts tauglich erscheinen (Art. 33 Abs. 1 VwVG). Von der Abnahme beantragter Beweismittel kann insbesondere abgesehen werden, wenn sie eine nicht erhebliche Tatsache betreffen oder offensichtlich untauglich sind, etwa weil ihnen die Beweiseignung an sich abgeht oder - gerade umgekehrt - die betreffende Tatsache aus den Akten bereits genügend ersichtlich ist (antizipierte Beweiswürdigung: vgl. BVGE 2008/24 E. 7.2 S. 357, André Moser/Michael Beusch/Lorenz Kneubühler, Prozessieren vor dem Bundesverwaltungsgericht, Basel 2008, S. 165 Rz. 3.144). Vorliegend können die Asylvorbringen des Beschwerdeführers bereits aufgrund der bestehenden Akten als unglaubhaft beziehungsweise als nicht asylrelevant beurteilt werden, weshalb die diesbezüglich in der Beschwerde gestellten Beweisanträge abzuweisen sind.</w:t>
      </w:r>
    </w:p>
    <w:p>
      <w:r>
        <w:rPr>
          <w:b/>
        </w:rPr>
        <w:t>E. 4.10</w:t>
      </w:r>
    </w:p>
    <w:p>
      <w:r>
        <w:t>Zusammenfassend ist somit festzustellen, dass es dem Be­schwerdeführer nicht gelungen ist, nachzuweisen oder glaubhaft zu machen, dass er in der Heimat ernsthafte Nachteile gemäss Art. 3 AsylG erlitten hat oder solche bei der Ausreise zu befürchten hatte oder im Falle einer Rückkehr nach Sri Lanka befürchten müsste. Der Beschwerdeführer erfüllt somit die Voraussetzungen zur Zuerkennung der Flüchtlingseigenschaft nicht, weshalb die Vorinstanz das Asylbegehren zu Recht abgelehnt hat. Es erübrigt sich deshalb, auf die weiteren Vorbringen in der Rechtsmitteleingabe und auf weitere Unglaubhaftigkeitselemente in den Aussagen des Beschwerdeführers einzugehen, da sie an obiger Erkenntnis nichts zu ändern vermögen.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BVGE 2009/50 E. 9).</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Da der Beschwerdeführer mit Verfügung des BFM vom 18. Februar 2010 in der Schweiz vorläufig aufgenommen wurde (vgl. Ziffern 4 - 7 der Verfügung) und diese vorläufige Aufnahme nach wie vor besteht, erübrigen sich Ausführungen zur Frage des Wegweisungsvollzugs.</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8. April 2010 in derselben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