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D-1807/2020 vom 28. Februar 2020</w:t>
      </w:r>
    </w:p>
    <w:p>
      <w:r>
        <w:t>Bundesverwaltungsgericht, 2020-02-28, DE</w:t>
      </w:r>
    </w:p>
    <w:p>
      <w:r>
        <w:rPr>
          <w:b/>
        </w:rPr>
        <w:t xml:space="preserve">Quelle: </w:t>
      </w:r>
      <w:r>
        <w:t>https://mcp.opencaselaw.ch/entscheid/bvger_D-1807_2020_d20200228</w:t>
      </w:r>
    </w:p>
    <w:p>
      <w:r>
        <w:t>FR: TAF D-1807/2020 du 28 février 2020</w:t>
      </w:r>
    </w:p>
    <w:p>
      <w:r>
        <w:t>IT: TAF D-1807/2020 del 28 febbraio 2020</w:t>
      </w:r>
    </w:p>
    <w:p>
      <w:pPr>
        <w:pStyle w:val="Heading2"/>
      </w:pPr>
      <w:r>
        <w:t>Regeste</w:t>
      </w:r>
    </w:p>
    <w:p>
      <w:r>
        <w:t>Asyl und Wegweisung | Asyl und Wegweisung; Verfügung des SEM vom 28. Februar 2020</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t>D-1807/2020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Entscheids aus, die vom Beschwerdeführer geltend gemachten Schikanen und Benachteiligungen aufgrund seiner kurdischen Ethnie sowie die Entlassung, Verweigerung von Arbeitslosengeld, Anwerbung als Spitzel und die Einschüchterungsver- suche stellten keine asylrelevanten, ernsthaften Nachteile dar. Ferner liege auch keine begründete Furcht vor flüchtlingsrechtlich relevanten Nachtei- len vor, zumal der Beschwerdeführer seit dem Jahr (…) nie mehr verhaftet und gegen ihn nie ein Strafverfahren eröffnet worden sei und weder seine politischen Aktivitäten als einfaches Mitglied der (…) in der Türkei noch seine exilpolitischen Tätigkeiten geeignet seien, eine relevante Verfol- gungsfurcht zu begründen. Im Übrigen sei die geltend gemachte Mitglied- schaft bei der (…) ohnehin zu bezweifeln, da der Beschwerdeführer in der BzP erklärt habe, er gehöre aktuell keiner Partei an. Demnach sei die Flüchtlingseigenschaft zu verneinen und das Asylgesuch abzulehnen. Den Wegweisungsvollzug in die Türkei erachtete das SEM als zulässig, zumut- bar und möglich. Hinsichtlich der Frage der individuellen Zumutbarkeit des Vollzugs verwies das SEM insbesondere auf das am Herkunftsort beste- hende Beziehungsnetz, die gesicherte Wohnsituation sowie die Berufser- fahrung des Beschwerdeführers.</w:t>
      </w:r>
    </w:p>
    <w:p>
      <w:r>
        <w:rPr>
          <w:b/>
        </w:rPr>
        <w:t>E. 3.2</w:t>
      </w:r>
    </w:p>
    <w:p>
      <w:r>
        <w:t>In der Beschwerde sowie der Eingabe vom 15. Mai 2020 werden meh- rere formelle Rügen erhoben (vgl. dazu nachstehend E. 4). In materieller Hinsicht wird (soweit den Beschwerdeführer betreffend) vorgebracht, die Verfolgung des Beschwerdeführers und seiner Angehörigen (Verweis auf den Bruder, welcher […]-Kämpfer gewesen und im Jahr […] getötet worden sei) müsse im Zusammenhang mit den politischen Ereignissen in der Tür- kei in den letzten Jahren, namentlich dem Putschversuch im Juli 2016, be- trachtet werden. Aufgrund seines Profils sei er von der zunehmenden Ver- folgung übermässig betroffen. Insbesondere aufgrund seiner Nähe zur (…) sowie der erhaltenen Todesdrohungen liege eine ernsthafte Verfolgung vor. Die Auffassung des SEM, der Vorfall mit den Polizisten sei irrelevant, sei willkürlich; vielmehr sei dieser durchaus asylrelevant. Das Vorgehen der türkischen Behörden gegen Selahattin Demirtaş zeige die anhaltende Es- kalation der politischen Verfolgung. Der Beschwerdeführer habe die zent-</w:t>
      </w:r>
    </w:p>
    <w:p>
      <w:r>
        <w:t>D-1807/2020 Seite 7 ralen Vorbringen belegt, und das SEM habe die Glaubhaftigkeit nicht be- zweifelt. Nach einer Wiederholung des Sachverhalts und Verweisen auf das Vorgehen der türkischen Behörden gegen die kurdischen Parteien ab dem Jahr 2015, die Verhaftungswellen im Nachgang des Putschversuchs vom Sommer 2016 und die Unterstellung mehrerer Gemeinden unter Zwangsverwaltung wird geltend gemacht, der Beschwerdeführer habe nach der Aufforderung zur Spitzeltätigkeit und der Todesdrohung damit rechnen müssen, jederzeit verhaftet zu werden. Diesfalls hätten ihm Miss- handlungen, Hinrichtung oder Verschwindenlassen gedroht. Aus der Be- weismittelübersetzung anlässlich der Anhörung gehe hervor, dass er auf- grund seiner Verbindungen zu einer Terrororganisation beziehungsweise der Mitgliedschaft bei einer solchen Organisation entlassen worden sei. Dies sei ein schwerwiegender Vorwurf. Somit habe er begründete Furcht vor Verfolgung gehabt, weshalb er die Flüchtlingseigenschaft erfülle und ihm Asyl zu gewähren sei. Weitere Ausführungen könnten erst nach dem Vorliegen der Übersetzungen der eingereichten Beweismittel gemacht wer- den. Zumindest sei die Flüchtlingseigenschaft im heutigen Zeitpunkt zu be- jahen. Der Beschwerdeführer weise ein politisches Profil auf, sei nun schon länger im Ausland, sei im kurdischen Kulturverein L._______ aktiv und kenne sogar (…). Diese werde in der Türkei verfolgt und sei ins Ausland geflüchtet. Türkische Regimekritiker würden auch im Ausland überwacht und verfolgt; es sei beispielsweise auf die versuchte Entführung eines an- geblich der Gülen Bewegung nahestehenden Geschäftsmannes durch den türkischen Geheimdienst in der Schweiz zu verweisen. Es sei davon aus- zugehen, dass auch der Beschwerdeführer identifiziert und denunziert wor- den sei, möglicherweise mit der Smartphone-App «EGM». Die Menschen- rechtslage in der Türkei verschlechtere sich seit Jahren, und die Repression und Verfolgung von missliebigen Personen, auch von Auslän- dern und sogar im Ausland, eskaliere. Die Türkei sei deswegen schon von der UNO kritisiert und vom Europäischen Gerichtshof für Menschenrechte (EGMR) verurteilt worden. Es sei daher offensichtlich, dass dem Be- schwerdeführer, welchem zu Recht die Nähe zur (…) sowie zu weiteren kurdischen Parteien vorgeworfen werde, in der Türkei eine asylrelevante Verfolgung drohe. Zumindest sei festzustellen, dass der Vollzug der Weg- weisung wegen drohender Verletzung von Art. 3 EMRK unzulässig und – insbesondere infolge des Arbeitsplatzverlustes und Fehlens eines tragfähi- gen Beziehungsnetzes in der Türkei – unzumutbar sei.</w:t>
      </w:r>
    </w:p>
    <w:p>
      <w:r>
        <w:rPr>
          <w:b/>
        </w:rPr>
        <w:t>E. 3.3</w:t>
      </w:r>
    </w:p>
    <w:p>
      <w:r>
        <w:t>In seiner Vernehmlassung führt das SEM aus, es sei nach wie vor nicht davon auszugehen, dass der Beschwerdeführer bei einer Rückkehr in die Türkei einer flüchtlingsrechtlich relevanten Verfolgung ausgesetzt wäre,</w:t>
      </w:r>
    </w:p>
    <w:p>
      <w:r>
        <w:t>D-1807/2020 Seite 8 zumal bis heute kein Ermittlungs- oder Strafverfahren gegen ihn eingeleitet worden sei. Der Umstand, dass offenbar gegen die beiden Söhne aufgrund von Äusserungen in den sozialen Medien ermittelt werde, vermöge eben- falls keine Verfolgungsfurcht zu begründen, ebenso wenig die nieder- schwelligen exilpolitischen Aktivitäten. Die Ausführungen des Beschwerde- führers zum politischen Profil der Familie sowie die eingereichten Beweismittel würden an dieser Einschätzung nichts ändern. Im Übrigen sei die Feststellung, die Glaubhaftigkeit der Vorbringen sei nicht bezweifelt worden, namentlich hinsichtlich des parteipolitischen Engagements des Beschwerdeführers zurückzuweisen. Auch die geltend gemachte illegale Ausreise sei zu bezweifeln, da der mitgereiste Sohn C._______ offenbar bei der Ausreise registriert worden sei (Verweis auf im Beschwerdeverfah- ren eingereichte türkische Ermittlungsakten betreffend den Sohn). Die Trennung des Beschwerdeführers von seiner Ehefrau ändere sodann nichts an der festgestellten Zumutbarkeit des Wegweisungsvollzugs.</w:t>
      </w:r>
    </w:p>
    <w:p>
      <w:r>
        <w:rPr>
          <w:b/>
        </w:rPr>
        <w:t>E. 3.4</w:t>
      </w:r>
    </w:p>
    <w:p>
      <w:r>
        <w:t>In der Replik wird entgegnet, gegen die beiden Söhne des Beschwer- deführers laufe in der Türkei eine Strafuntersuchung, welche gemäss Ein- schätzung des türkischen Rechtsanwalts auf den Vorwurf der Mitglied- schaft zu einer Terrororganisation hinauslaufe. Der Beschwerdeführer habe deswegen mit einer Reflexverfolgung zu rechnen. Sinnvollerweise müsse die angefochtene Verfügung aufgehoben und der Ausgang der tür- kischen Verfahren betreffend die Söhne abgewartet werden. Dem Be- schwerdeführer habe indessen bereits vor der Ausreise aus der Türkei eine Verhaftung gedroht, da er aufgrund seiner Verbindung zu einer Terrororga- nisation entlassen worden sei. Sodann treffe es nicht zu, dass es sich bei den Aktivitäten für den kurdischen Kulturverein um niederschwellige Tätig- keiten handle, und das parteipolitische Engagement des Beschwerdefüh- rers sei vom SEM entgegen seiner Behauptung in der Vernehmlassung nicht angezweifelt worden.</w:t>
      </w:r>
    </w:p>
    <w:p>
      <w:r>
        <w:rPr>
          <w:b/>
        </w:rPr>
        <w:t>E. 4.1</w:t>
      </w:r>
    </w:p>
    <w:p>
      <w:r>
        <w:t>In der Beschwerde wird in formeller Hinsicht gerügt, das SEM habe den rechtserheblichen Sachverhalt unrichtig beziehungsweise unvollständig festgestellt und den Anspruch auf rechtliches Gehör verletzt. Soweit diese Rügen (auch) den Beschwerdeführer betreffen, ist darauf nachfolgend ein- zugehen.</w:t>
      </w:r>
    </w:p>
    <w:p>
      <w:r>
        <w:rPr>
          <w:b/>
        </w:rPr>
        <w:t>E. 4.2</w:t>
      </w:r>
    </w:p>
    <w:p>
      <w:r>
        <w:t>Gemäss Art. 6 AsylG i.V.m. Art. 12 VwVG stellen die Asylbehörden den Sachverhalt von Amtes wegen fest (Untersuchungsgrundsatz). Dabei</w:t>
      </w:r>
    </w:p>
    <w:p>
      <w:r>
        <w:t>D-1807/2020 Seite 9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 Gemäss Art. 29 VwVG haben die Parteien Anspruch auf rechtliches Gehör. Der Gehörsanspruch umfasst als Mitwirkungsrecht alle Befugnisse, die ei- ner Partei einzuräumen sind, damit sie in einem Verfahren ihren Stand- punkt wirksam zur Geltung bringen kann (vgl. BGE 144 I 11 E. 5.3 und BVGE 2009/35 E. 6.4.1, je m.w.H.).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4.3</w:t>
      </w:r>
    </w:p>
    <w:p>
      <w:r>
        <w:t>Der Beschwerdeführer rügt, das SEM habe den Sachverhalt ungenü- gend abgeklärt, indem es die Anhörung zu den Asylgründen erst rund zwei Jahre nach Einreichen des Asylgesuchs durchgeführt und zwischen seiner Anhörung und derjenigen seiner Ehefrau keine Erholungspause für den Dolmetscher eingelegt habe. Zwar ist es durchaus wünschenswert, dass die Anhörung zu den Asylgründen möglichst zeitnah zur Asylgesuchstel- lung erfolgt, aber selbst ein dazwischenliegender Zeitraum von rund zwei Jahren weist per se nicht auf eine ungenügende Feststellung des Sachver- halts hin; dasselbe gilt für die kurze Pausendauer für den Dolmetscher zwi- schen zwei Anhörungen (diese betrug hier zehn Minuten). Der Beschwer- deführer legt denn auch nicht dar, inwiefern ihm durch die relativ lange Zeitdauer zwischen der Asylgesuchstellung und der Anhörung respektive</w:t>
      </w:r>
    </w:p>
    <w:p>
      <w:r>
        <w:t>D-1807/2020 Seite 10 durch die kurze Erholungszeit für den Dolmetscher zwischen den beiden Anhörungen konkrete Nachteile entstanden seien, sondern äussert nur in pauschaler Weise Zweifel an der Qualität der Anhörung. Aufgrund der Ak- tenlage kann indes nicht festgestellt werden, dass die beanstandete Vor- gehensweise des SEM eine mangelhafte Sachverhaltsfeststellung zur Folge gehabt hätte.</w:t>
      </w:r>
    </w:p>
    <w:p>
      <w:r>
        <w:rPr>
          <w:b/>
        </w:rPr>
        <w:t>E. 4.4</w:t>
      </w:r>
    </w:p>
    <w:p>
      <w:r>
        <w:t>Der Beschwerdeführer rügt ferner, das SEM habe die Abklärungspflicht verletzt, indem es weder eine Botschaftsabklärung noch eine Dokumen- tenanalyse eingeholt und keine weitergehenden Abklärungen zu den aktu- ellen Entwicklungen in der Türkei getätigt habe. Zudem habe es die einge- reichten Beweismittel nicht beziehungsweise nur zusammenfassend übersetzt; demnach habe es diese auch nicht korrekt prüfen können, wes- halb auch die Prüfungs- und Begründungspflicht verletzt sei. Aufgrund der Aktenlage bestand indessen für das SEM keine Notwendigkeit, bezüglich der eingereichten Dokumente eine Dokumentenanalyse oder Botschafts- abklärung einzuholen, da es deren Authentizität gar nicht bezweifelte. Die im vorinstanzlichen Verfahren eingereichten Dokumente wurden sodann teils vom SEM übersetzt (Beweismittel 1 und 2), teils wurde der wesentli- che Inhalt anlässlich der Anhörung vom Dolmetscher respektive vom Be- schwerdeführer selbst übersetzt, und die entsprechenden Angaben wur- den im Protokoll schriftlich festgehalten (vgl. A23 F3 ff.). Mangels konkreter, gegenteiliger Hinweise ist damit davon auszugehen, dass das SEM über ausreichende Kenntnisse vom Inhalt dieser Dokumente verfügte und in der Lage war, diese Beweismittel im Rahmen der Prüfung der Flüchtlingsei- genschaft des Beschwerdeführers angemessen zu würdigen. Dass die Be- weismittel entgegen der Darstellung des Beschwerdeführers tatsächlich gewürdigt wurden, ergibt sich insbesondere daraus, dass das SEM in der angefochtenen Verfügung darauf Bezug nahm (vgl. S. 3 und 4 der vorin- stanzlichen Verfügung). Nach dem Gesagten konnte das SEM ohne weite- res auf eine detaillierte Übersetzung der Dokumente von Amtes wegen ver- zichten. Ebenso wenig bestand für das SEM eine Veranlassung, weitere – vom Beschwerdeführer bezeichnenderweise nicht näher spezifizierte – Ab- klärungen zu den aktuellen Entwicklungen in der Türkei zu tätigen.</w:t>
      </w:r>
    </w:p>
    <w:p>
      <w:r>
        <w:rPr>
          <w:b/>
        </w:rPr>
        <w:t>E. 4.5</w:t>
      </w:r>
    </w:p>
    <w:p>
      <w:r>
        <w:t>Der Beschwerdeführer rügt im Weitern, die Vorinstanz habe in ihrer Verfügung mehrere Sachverhaltselemente nicht berücksichtigt: So habe sie nicht erwähnt, dass er seit dem Jahr (…) Mitglied der (…), der (…) so- wie der (…) gewesen sei. Auch seine politischen Tätigkeiten in der Schweiz seien nicht berücksichtigt worden. Zudem habe das SEM seine Vorbringen</w:t>
      </w:r>
    </w:p>
    <w:p>
      <w:r>
        <w:t>D-1807/2020 Seite 11 nicht im Gesamtkontext des Putschversuchs im Juli 2016, der Zwangsver- waltung der Stadt E._______ und der Inhaftierung von Selahattin Demirtaş im November 2016 gewürdigt und insbesondere nicht erwähnt und gewür- digt, dass der Bürgermeister von E._______ festgenommen worden sei. Diesbezüglich ist Folgendes festzustellen: Das SEM hat die angebliche po- litische Tätigkeit des Beschwerdeführers in der Türkei in seinen Erwägun- gen in gebührender Weise erwähnt, namentlich die von ihm geltend ge- machte Mitgliedschaft bei der (…), und hat diese als nicht asylrelevant erachtet. Da der Beschwerdeführer seine angebliche Mitgliedschaft bei der (…) und (…) nicht näher substanziierte und diese Parteien überdies bereits vor dem Jahr 2004 aufgelöst worden waren, stellt die Nichterwähnung die- ser Parteien in der vorinstanzlichen Verfügung keine Verletzung der Sach- verhaltsfeststellungs- und Prüfungspflicht dar. Das SEM hat sodann die geltend gemachte exilpolitische Tätigkeit (Besuch eines kurdischen Ver- eins) erwähnt und gewürdigt (vgl. S. 3 und 4 der angefochtenen Verfü- gung), weshalb in diesem Punkt ebenfalls keine mangelhafte Feststellung oder Würdigung des rechtserheblichen Sachverhalts ersichtlich ist. Schliesslich hat das SEM auch die Zwangsverwaltung von E._______ und die Absetzung des Bürgermeisters erwähnt, und es geht aus den vo- rinstanzlichen Ausführungen ohne weiteres hervor, dass das SEM erkannt hat, dass die Entlassung des Beschwerdeführers in diesem Kontext erfolgt ist (vgl. S. 2 und 4 der angefochtenen Verfügung). Inwiefern darüber hinaus der Putschversuch vom Juli 2015, die Festnahme des Bürgermeisters so- wie die Inhaftierung von Selahattin Demirtaş für die Beurteilung der Flücht- lingseigenschaft des Beschwerdeführers in konkreter Weise relevant sein soll, ergibt sich weder aus den Beschwerdevorbringen noch aus den Akten, weshalb nicht zu beanstanden ist, dass diese Ereignisse – bei welchen es sich nicht um individuelle Verfolgungsvorbringen, sondern um länderspezi- fische Kontextinformationen handelt, welche beim SEM als bekannt vo- rauszusetzen sind – in der angefochtenen Verfügung nicht ausdrücklich erwähnt werden.</w:t>
      </w:r>
    </w:p>
    <w:p>
      <w:r>
        <w:rPr>
          <w:b/>
        </w:rPr>
        <w:t>E. 4.6</w:t>
      </w:r>
    </w:p>
    <w:p>
      <w:r>
        <w:t>Nach dem Gesagten liegt weder eine unrichtige oder unvollständige Sachverhaltsfeststellung noch eine Verletzung des Anspruchs auf rechtli- ches Gehör vor. Damit besteht keine Veranlassung, die angefochtene Ver- fügung an die Vorinstanz zurückzuweisen.</w:t>
      </w:r>
    </w:p>
    <w:p>
      <w:r>
        <w:t>D-1807/2020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vom Beschwerdeführer vor der Ausreise angeblich erlittenen Be- helligungen durch Behörden respektive Polizei- und Militärangehörige (Kontrollen durch das Militär, zweimalige kurze Polizeihaft in den Jahren […] und […], ständige Beobachtung durch die Polizei, Aufforderung zur Spitzeltätigkeit unter Todesdrohung) liegen zumindest teilweise schon so lange zurück, dass offensichtlich kein zeitlicher und sachlicher Zusammen- hang zur Ausreise im Juli (…) besteht. Ausserdem sind diese Ereignisse</w:t>
      </w:r>
    </w:p>
    <w:p>
      <w:r>
        <w:t>D-1807/2020 Seite 13 allesamt nicht intensiv genug, um als ernsthafte Nachteile im Sinne von Art. 3 Abs. 2 AsylG qualifiziert zu werden. Bezüglich des Vorbringens, der Beschwerdeführer sei von vier Polizisten unter Todesdrohungen zur Spit- zeltätigkeit aufgefordert worden, ist insbesondere zu bemerken, dass es sich dabei um einen blossen spontanen Einschüchterungsversuch anläss- lich einer zufälligen Begegnung gehandelt haben dürfte, zumal keinerlei konkrete Indizien dafür bestehen, dass die Polizisten ihre Drohung wahr gemacht hätten. Den Aussagen des Beschwerdeführers zufolge ereignete sich dieser Vorfall im Anschluss an die Einsetzung des Gouverneurs als Zwangsverwalter (vgl. A23 F74). Die Zwangsverwaltung von E._______ fand indes bereits im November (…) statt. Demnach ist davon auszugehen, dass der Beschwerdeführer nach diesen Drohungen – entgegen seinen anderslautenden Aussagen (vgl. 23 F83) – noch über ein halbes Jahr am Herkunftsort verblieb, ohne dass ihm etwas geschehen ist. Die Asylrele- vanz der erwähnten Vorbringen ist nach dem Gesagten zu verneinen.</w:t>
      </w:r>
    </w:p>
    <w:p>
      <w:r>
        <w:rPr>
          <w:b/>
        </w:rPr>
        <w:t>E. 6.2</w:t>
      </w:r>
    </w:p>
    <w:p>
      <w:r>
        <w:t>Hinsichtlich des Vorbringens, der Beschwerdeführer sei im März (…) aufgrund seiner Verbindungen zu einer Terrororganisation entlassen wor- den und habe deswegen mit unmittelbar bevorstehenden, ernsthaften Ver- folgungshandlungen, namentlich einer Verhaftung, rechnen müssen, was ihn letztlich zur Ausreise bewogen habe, ist festzustellen, dass der Be- schwerdeführer den eingereichten Beweismitteln zufolge (vgl. das Schrei- ben der Stadtverwaltung Tunceli vom […], das undatierte Bestätigungs- schreiben von […] sowie das Schreiben der Gewerkschaft vom […]) von der Massenentlassung betroffen war, weil er der Gewerkschaft angehörte. Eine Verbindung zwischen der – offenbar nur vorsorglich ausgesprochenen – Kündigung und dem angeblichen parteipolitischen Engagement des Be- schwerdeführers kann den eingereichten Unterlagen hingegen nicht ent- nommen werden. Zudem wurden gegen den Beschwerdeführer in der Folge keine konkreten Vorwürfe erhoben; insbesondere wurde, soweit er- sichtlich, bis heute kein Strafverfahren wegen Verbindungen zu einer Ter- rororganisation oder anderweitiger Verfehlungen gegen ihn eingeleitet. Seinen Angaben zufolge wurde er nicht einmal einvernommen, da dies als unnötig erachtet wurde (vgl. A23 F82), und auch anlässlich der geltend ge- machten Anhaltung durch das Militär kurz vor der Ausreise wurde er ledig- lich befragt (vgl. A23 F85). Aufgrund der Aktenlage ist im Übrigen davon auszugehen, dass der Beschwerdeführer – entgegen seiner Darstellung – legal ausgereist ist, was ebenfalls gegen ein bestehendes behördliches Verfolgungsinteresse spricht. Er reiste nämlich gemäss eigener Aussage zusammen mit seinem Sohn C._______ aus der Türkei aus (vgl. A23 F23), und dieser passierte die Grenze den (in jenem Verfahren) eingereichten</w:t>
      </w:r>
    </w:p>
    <w:p>
      <w:r>
        <w:t>D-1807/2020 Seite 14 Dokumenten zufolge regulär, mit dem eigenen Reisepass (vgl. dazu das datumsgleiche Urteil D-1826/2020 E. 6.3 in fine); daraus ist zu schliessen, dass auch der Grenzübertritt des Beschwerdeführers auf regulärem Weg erfolgte. Insgesamt kann demnach aus der vorsorglichen Entlassung des Beschwerdeführers im März (…) keine begründete Furcht vor asylbeacht- licher Verfolgung – weder im Ausreisezeitpunkt noch im Fall seiner Rück- kehr in die Türkei – abgeleitet werden.</w:t>
      </w:r>
    </w:p>
    <w:p>
      <w:r>
        <w:rPr>
          <w:b/>
        </w:rPr>
        <w:t>E. 6.3</w:t>
      </w:r>
    </w:p>
    <w:p>
      <w:r>
        <w:t>Ferner ist aufgrund der Aktenlage auch nicht davon auszugehen, dass dem Beschwerdeführer aufgrund seiner Herkunft, Ethnie und Religion, we- gen seiner Verwandten und/oder als Folge seiner angeblichen politischen Aktivitäten im Heimatland eine asylbeachtliche Verfolgung im Falle seiner Rückkehr in die Türkei drohen würde.</w:t>
      </w:r>
    </w:p>
    <w:p>
      <w:r>
        <w:rPr>
          <w:b/>
        </w:rPr>
        <w:t>E. 6.3.1</w:t>
      </w:r>
    </w:p>
    <w:p>
      <w:r>
        <w:t>Es ist nicht auszuschliessen, dass der Beschwerdeführer in der Tür- kei gewissen Schikanen aufgrund seiner kurdischen Ethnie und aleviti- schen Religionszugehörigkeit ausgesetzt war; in den Akten finden sich je- doch keine Hinweise darauf, dass die von ihm erlittenen Behelligungen, soweit sie überhaupt ethnisch oder religiös motiviert waren, von asylbe- achtlicher Intensität waren (vgl. auch vorstehend E. 6.1). Es besteht daher kein Grund zur Annahme, dass ihm zukünftig, bei einer Rückkehr in die Türkei, aus diesen Gründen eine asylrelevante Verfolgung drohen könnte.</w:t>
      </w:r>
    </w:p>
    <w:p>
      <w:r>
        <w:rPr>
          <w:b/>
        </w:rPr>
        <w:t>E. 6.3.2</w:t>
      </w:r>
    </w:p>
    <w:p>
      <w:r>
        <w:t>Eine vergangene Reflexverfolgung (vgl. dazu statt vieler die Urteile des BVGer D-3351/2021 vom 21. März 2022 E. 5.1 ff. sowie E-6244/2016 vom 9. Mai 2018 E. 5.5 m. H.) im Zusammenhang mit seiner Familie, na- mentlich seinem Vater und seinem Bruder, ist ebenfalls nicht aktenkundig, insbesondere wird dazu auch auf Beschwerdeebene nichts Konkretes vor- gebracht. Demnach ist auch nicht davon auszugehen, dass der Beschwer- deführer zukünftig mit entsprechenden, asylbeachtlichen Verfolgungs- massnahmen rechnen müsste. Die von ihm befürchtete Reflexverfolgung im Zusammenhang mit seinen Söhnen, gegen die aufgrund von Aktivitäten in den Sozialen Medien nach ihrer Ausreise strafrechtliche Ermittlungsver- fahren eingeleitet worden sind, erscheint ebenfalls unwahrscheinlich, sind doch die beiden Söhne bisher weder angeklagt noch werden sie gesucht (vgl. dazu die datumsgleichen Urteile des BVGer D-1821/2020 E.6.5.3.2 und D-1826/2020 E.6.5.2.3).</w:t>
      </w:r>
    </w:p>
    <w:p>
      <w:r>
        <w:rPr>
          <w:b/>
        </w:rPr>
        <w:t>E. 6.3.3</w:t>
      </w:r>
    </w:p>
    <w:p>
      <w:r>
        <w:t>Der Beschwerdeführer erklärte in der Anhörung, er sei in der Türkei seit dem Jahr (…) als Mitglied verschiedener Parteien politisch aktiv gewe-</w:t>
      </w:r>
    </w:p>
    <w:p>
      <w:r>
        <w:t>D-1807/2020 Seite 15 sen, und beschrieb seine Tätigkeiten wie folgt: Besuch von Parteiveran- staltungen, u.a. Presseinformationsveranstaltungen und Parteikongresse, Mithilfe bei der Anwerbung von Wählern, Verteilen von Flugblättern (vgl. A23 F36 ff.). Es handelt sich dabei offensichtlich um niederschwellige Akti- vitäten, mit welchen er sich nicht in massgeblicher Weise exponiert hat. Dementsprechend führten diese Aktivitäten in der Vergangenheit zu keiner asylbeachtlichen Verfolgung. Es ist davon auszugehen, dass die Behörden ihn bereits früher verhaftet und angeklagt hätten, falls sie ihn als einen der (…) nahestehenden Regimegegner erachtet hätten. Seinen Angaben zu- folge wurde er allein in den Jahren (…) und (…) je einmal für wenige Tage in Polizeihaft genommen und anschliessend freigelassen, ohne dass ein Verfahren eröffnet worden wäre. Gegen das Bestehen eines ernsthaften Verfolgungsinteresses der Behörden im Zusammenhang mit der angebli- chen politischen Tätigkeit spricht auch der Umstand, dass der Beschwer- deführer laut eigener Aussage seit dem Jahr (…) als Staatsangestellter ar- beitete (vgl. A23 F28). Aus der geringen Intensität der vor der Ausreise erlittenen Behelligungen (vgl. dazu vorstehend E. 6.1) ist demnach zu schliessen, dass er auch bei einer Rückkehr in die Türkei nicht mit ernst- haften Nachteilen aufgrund der geltend gemachten politischen Tätigkeit rechnen müsste. Im Übrigen sind – wie bereits das SEM zu Recht bemerkt hat – die Parteizugehörigkeit des Beschwerdeführers und seine damit ver- bundenen Aktivitäten ohnehin zu bezweifeln. Er erklärte in der BzP, er sei früher Mitglied der (…) oder der (…) gewesen, sei aber aktuell nicht mehr Mitglied. Nachdem die Partei verboten worden sei, habe er aus Angst nicht mehr Mitglied einer Partei werden wollen (vgl. A9 S. 11). In der Anhörung gab er im Widerspruch dazu zu Protokoll, er sei seit dem Jahr (…) und auch aktuell Parteimitglied, und zwar zunächst bei der (…) und der (…) und zuletzt bei der (…) (vgl. A23 F36 und F41). Dieses Vorbringen widerspricht nicht nur seiner früheren Aussage, sondern ist zudem unplausibel, da so- wohl die (..) als auch die (…) im Jahr (…) bereits nicht mehr existierten (sie währten lediglich von […] bis […] respektive von […] bis […]; vgl. dazu […], alle zuletzt besucht am 15. Januar 2023). Das eingereichte Bestätigungs- schreiben der (…) vom 12. August 2017 ist vor diesem Hintergrund als Ge- fälligkeitsschreiben ohne Beweiswert zu erachten, zumal darin bezeich- nenderweise auch kein Eintrittsdatum genannt wird. Die Fragen nach seinen konkreten Tätigkeiten für die Partei beantwortete der Beschwerde- führer zudem in sehr oberflächlicher Weise (vgl. A23 F36 ff.). Es erscheint zwar durchaus glaubhaft, dass der Beschwerdeführer Sympathien für die kurdischen Parteien hegt; die geltend gemachte Verfolgungsfurcht im Zu- sammenhang mit der angeblichen parteipolitischen Tätigkeit in der Türkei ist nach dem Gesagten aber als unbegründet zu erachten; dies auch unter</w:t>
      </w:r>
    </w:p>
    <w:p>
      <w:r>
        <w:t>D-1807/2020 Seite 16 Berücksichtigung der politischen Ereignisse seit dem Putschversuch im Juli 2016.</w:t>
      </w:r>
    </w:p>
    <w:p>
      <w:r>
        <w:rPr>
          <w:b/>
        </w:rPr>
        <w:t>E. 6.4</w:t>
      </w:r>
    </w:p>
    <w:p>
      <w:r>
        <w:t>Im Sinne von subjektiven Nachfluchtgründen verweist der Beschwer- deführer schliesslich auf seine angebliche illegale Ausreise, dem inzwi- schen schon länger dauernden Auslandaufenthalt sowie seine exilpoliti- schen Tätigkeiten. Diesbezüglich ist Folgendes festzustellen: Wie erwähnt ist entgegen dem Vorbringen des Beschwerdeführers davon auszugehen, dass er nicht illegal, sondern regulär ausgereist ist (vgl. vorstehend E. 6.2). Aus der längeren Auslandabwesenheit ergibt sich ferner per se kein Ver- folgungsrisiko. Die dargelegten exilpolitischen Aktivitäten (Engagement im kurdischen Kulturverein L._______, namentlich für das Ressort «Spra- che», Teilnahme an pro-kurdischen Veranstaltungen, unter anderem zu- gunsten von Abdullah Öcalan, Besuch des Newroz-Festes) sind nicht ge- eignet, eine relevante Verfolgungsfurcht zu begründen. Aufgrund der Aktenlage ist davon auszugehen, dass sich die exilpolitischen Aktivitäten des Beschwerdeführers auf die (blosse) Teilnahme an pro-kurdischen Kundgebungen, Kongressen sowie Anlässen des Kulturvereins beschrän- ken. Auch aus dem Umstand, dass er offenbar einmal Dilek Öcalan per- sönlich getroffen und sich bei anderer Gelegenheit unter einem Poster von Abdullah Öcalan sitzend hat fotografieren lassen (vgl. die eingereichten Fotos), vermag der Beschwerdeführer nichts zu seinen Gunsten abzulei- ten. Es bestehen keine konkreten Anhaltspunkte für die Annahme, dass die türkischen Behörden von den erwähnten Aktivitäten des Beschwerde- führers erfahren haben. An dieser Einschätzung vermag auch der einge- reichte Medienbericht zu den Machenschaften türkischer Spitzel in der Schweiz nichts zu ändern. Im Übrigen sind die Aktivitäten des Beschwer- deführers als massentypisch und niedrigprofiliert zu bezeichnen. Eine öf- fentliche Exponierung, die den Eindruck erweckt, dass er zu einer Gefahr für den Bestand des türkischen Regimes werden könnte, und aufgrund wel- cher davon ausgegangen werden müsste, dass er damit das Interesse der heimatlichen Behörden auf sich gezogen hat und als regimefeindliche Per- son namentlich identifiziert und registriert wurde (vgl. dazu beispielsweise die Urteile des BVGer D-3149/2020 vom 11. Mai 2022 E. 5.2.1 und D-36/2018 vom 12. Oktober 2020 E. 7.21), kann nicht festgestellt werden. Die geltend gemachten subjektiven Nachfluchtgründe sind somit allesamt nicht geeignet, eine begründete Furcht vor flüchtlingsrechtlich relevanter Verfolgung im Falle der Rückkehr in die Türkei zu begründen.</w:t>
      </w:r>
    </w:p>
    <w:p>
      <w:r>
        <w:t>D-1807/2020 Seite 17</w:t>
      </w:r>
    </w:p>
    <w:p>
      <w:r>
        <w:rPr>
          <w:b/>
        </w:rPr>
        <w:t>E. 6.5</w:t>
      </w:r>
    </w:p>
    <w:p>
      <w:r>
        <w:t>Zusammenfassend ist festzustellen, dass die Vorbringen des Be- schwerdeführers nicht geeignet sind, die Flüchtlingseigenschaft zu begrün- den. An dieser Einschätzung vermögen auch die bisher nicht ausdrücklich erwähnten Beweismittel (namentlich die diversen Medienberichte und Un- terstützungsschreiben) nichts zu ändern, weshalb darauf nicht näher ein- zugehen ist. Die Vorinstanz hat somit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D-1807/2020 Seite 18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kommt der in Art. 5 AsylG verankerte Grundsatz der Nichtrückschiebung nicht zur Anwendung. Eine Rückkehr in den Heimatstaat ist somit unter dem Aspekt von Art. 5 AsylG rechtmässig.</w:t>
      </w:r>
    </w:p>
    <w:p>
      <w:r>
        <w:rPr>
          <w:b/>
        </w:rPr>
        <w:t>E. 8.2.3</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Auch wenn sich die allgemeine Menschenrechtssituation in der Türkei in den letzten Jahren (namentlich seit dem Putschversuch im Jahr 2016) verschlechtert hat, lässt sie den Wegweisungsvollzug im heutigen Zeitpunkt ebenfalls nicht als un- 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w:t>
      </w:r>
    </w:p>
    <w:p>
      <w:r>
        <w:t>D-1807/2020 Seite 19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sondern aus der Provinz E._______.</w:t>
      </w:r>
    </w:p>
    <w:p>
      <w:r>
        <w:rPr>
          <w:b/>
        </w:rPr>
        <w:t>E. 8.3.2</w:t>
      </w:r>
    </w:p>
    <w:p>
      <w:r>
        <w:t>Es sind ferner auch keine individuellen Gründe ersichtlich, welche ei- nem Vollzug der Wegweisung entgegenstehen könnten. Es handelt sich beim Beschwerdeführer um einen (…)-jährigen Mann ohne aktenkundige gesundheitliche Probleme, welcher jahrelange Berufserfahrung als (…) vorweisen kann. Er hat damit gute Chancen, bei einer Rückkehr in die Tür- kei eine neue Anstellung zu finden oder als Selbständigerwerbender ein Auskommen zu erzielen; die – inzwischen bereits sechs Jahre zurücklie- gende – Entlassung aufgrund seiner Gewerkschaftsmitgliedschaft dürfte dabei kein relevantes Hindernis darstellen, zumal nicht davon auszugehen ist, dass potentielle neue Arbeitgeber oder Kunden – insbesondere solche aus dem privaten Sektor – davon Kenntnis haben. Ferner ist der Beschwer- deführer eigenen Angaben zufolge Eigentümer einer Liegenschaft in E._______, und er verfügt sowohl am Herkunftsort als auch in anderen Regionen der Türkei (namentlich in M._______) über Verwandte. Es ist demnach nicht davon auszugehen, dass er bei einer Rückkehr in die Türkei aus wirtschaftlichen, gesundheitlichen oder sozialen Gründen in eine exis- tenzielle Notlage geraten würde. Schliesslich stehen auch die Auswirkun- gen des Erdbebens vom Februar 2023 dem Wegweisungsvollzug in die Provinz Tunceli nicht entgegen, da diese davon nicht wesentlich betroffen war.</w:t>
      </w:r>
    </w:p>
    <w:p>
      <w:r>
        <w:rPr>
          <w:b/>
        </w:rPr>
        <w:t>E. 8.3.3</w:t>
      </w:r>
    </w:p>
    <w:p>
      <w:r>
        <w:t>Der Vollzug der Wegweisung des Beschwerdeführers in die Türkei ist nach dem Gesagten sowohl in genereller als auch in individueller Hinsicht als zumutbar zu erachten.</w:t>
      </w:r>
    </w:p>
    <w:p>
      <w:r>
        <w:rPr>
          <w:b/>
        </w:rPr>
        <w:t>E. 8.4</w:t>
      </w:r>
    </w:p>
    <w:p>
      <w:r>
        <w:t>Schliesslich obliegt es dem Beschwerdeführer, sich bei der zuständi- gen Vertretung des Heimatstaates die für eine Rückkehr notwendigen Rei- sedokumente zu beschaffen (vgl. Art. 8 Abs. 4 AsylG und dazu auch</w:t>
      </w:r>
    </w:p>
    <w:p>
      <w:r>
        <w:t>D-1807/2020 Seite 20 BVGE 2008/34 E. 12 S. 513–515),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10</w:t>
      </w:r>
    </w:p>
    <w:p>
      <w:r>
        <w:t>Bei diesem Ausgang des Verfahrens wären dessen Kosten dem Beschwer- deführer aufzuerlegen (Art. 63 Abs. 1 VwVG). Nachdem jedoch das Ge- such um unentgeltliche Prozessführung mit Zwischenverfügung vom 30. April 2020 gutgeheissen worden ist, werden keine Verfahrenskosten erhoben. (Dispositiv nächste Seite)</w:t>
      </w:r>
    </w:p>
    <w:p>
      <w:r>
        <w:t>D-1807/2020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