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D-1806/2016 vom 5. Februar 2018</w:t>
      </w:r>
    </w:p>
    <w:p>
      <w:r>
        <w:t>Bundesverwaltungsgericht, 2018-02-05, DE</w:t>
      </w:r>
    </w:p>
    <w:p>
      <w:r>
        <w:rPr>
          <w:b/>
        </w:rPr>
        <w:t xml:space="preserve">Quelle: </w:t>
      </w:r>
      <w:r>
        <w:t>https://mcp.opencaselaw.ch/entscheid/bvger_D-1806_2016</w:t>
      </w:r>
    </w:p>
    <w:p>
      <w:r>
        <w:t>FR: TAF D-1806/2016 du 5 février 2018</w:t>
      </w:r>
    </w:p>
    <w:p>
      <w:r>
        <w:t>IT: TAF D-1806/2016 del 5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sich darauf beruft, dass durch sein Verhalten nach der Ausreise aus dem Heimat- oder Herkunftsstaat eine Gefährdungssituation erst geschaffen worden ist, macht subjektive Nachfluchtgründe geltend (Art. 54 AsylG). Solche begründen zwar die Flüchtlingseigenschaft gemäss Art. 3 AsylG, führen jedoch nach Art. 54 AsylG zum Ausschluss des Asyls, unabhängig davon, ob sie missbräuchlich oder nicht missbräuchlich gesetzt wurde. Personen, die subjektive Nachfluchtgründe nachweisen oder zumindest glaubhaft machen können, werden hingegen als Flüchtlinge vorläufig aufgenommen (vgl. BVGE 2009/28 E. 7.1).</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Gesuchstellers sprechen, bei einer objektivierten Sichtweise überwiegen oder nicht (vgl. BVGE 2015/3 E. 6.5.1, 2013/11 E. 5.1, 2012/5 E. 2.2).</w:t>
      </w:r>
    </w:p>
    <w:p>
      <w:r>
        <w:rPr>
          <w:b/>
        </w:rPr>
        <w:t>E. 4</w:t>
      </w:r>
    </w:p>
    <w:p>
      <w:r>
        <w:t>Das Bundesverwaltungsgericht präzisierte in BVGE 2014/12 die Praxis gemäss Entscheidungen und Mitteilungen der [vormaligen] Schweizerischen Asylrekurskommission [EMARK] 2005 Nr. 1 dahingehend, dass bei Personen tibetischer Ethnie, die ihre wahre Identität verschleiern oder verheimlichen, vermutungsweise davon auszugehen ist, dass keine flüchtlings- oder wegweisungsbeachtlichen Gründe gegen eine Rückkehr an ihren bisherigen Aufenthaltsort bestehen. Der in Art. 12 VwVG statuierte Untersuchungsgrundsatz, wonach die Behörde den Sachverhalt von Amtes wegen feststellt, findet seine Grenze an der Mitwirkungspflicht der asylsuchenden Person (Art. 8 AsylG). Dazu gehört die Pflicht zur Offenlegung der Identität und Beibringung eines Identitätsnachweises. Verunmöglicht ein tibetischer Asylsuchender durch die Verletzung der Mitwirkungspflicht die Abklärung, welchen effektiven Status er (etwa) in Nepal respektive in Indien innehat, kann namentlich keine Drittstaatenabklärung im Sinne von Art. 31a Abs. 1 Bst. c AsylG stattfinden. Überdies wird durch die Verheimlichung und Verschleierung der wahren Herkunft auch die Prüfung der Flüchtlingseigenschaft der betreffenden Person in Bezug auf ihr effektives Heimatland verunmöglicht (vgl. BVGE 2014/12 E. 5.9 f.).</w:t>
      </w:r>
    </w:p>
    <w:p>
      <w:r>
        <w:rPr>
          <w:b/>
        </w:rPr>
        <w:t>E. 5.1</w:t>
      </w:r>
    </w:p>
    <w:p>
      <w:r>
        <w:t>Wie in E. 4 dargelegt, kommt der Frage der Verlässlichkeit der Herkunftsangaben der asylsuchenden Person wesentliche Bedeutung zu. Vorliegend besteht aufgrund der Aktenlage Grund zur Annahme, dass die Beschwerdeführerin ihre wahre Herkunft zu verschleiern versucht. Ihre Identität steht nicht fest. Allein die Tatsache, dass sie Tibetisch spricht, stellt keinen hinreichenden Beweis für die behauptete chinesische Staatsbürgerschaft dar. Die Beschwerdeführerin, die von der Vorinstanz explizit auf ihre Mitwirkungspflicht gemäss Art. 8 AsylG hingewiesen wurde (vgl. A8 S. 7), hat weder Reise- oder Identitätspapiere noch irgendwelche Beweismittel, die geeignet wären, etwas zur Klärung ihrer Identität beziehungsweise Herkunft beizutragen, eingereicht. Die fehlende Beibringung eines Identitätsnachweises stellt eine Verletzung der ihr obliegenden Mitwirkungspflicht gemäss Art. 8 AsylG dar. Der pauschale Einwand, es gebe aus politischen Gründen keine Möglichkeit, ihre Angehörigen in Tibet, bei denen sich ihr Familienbüchlein befinde, zu kontaktieren (vgl. A15 S. 4 F31 ff.), ist unbehelflich und erscheint als blosse Schutzbehauptung (vgl. hierzu A15 S. 3 F13 [über Nachbarn erfolgte Kontaktaufnahme]). Im Übrigen äusserte sich die Beschwerdeführerin zu ihren Papieren widersprüchlich, machte sie doch sowohl hinsichtlich der Identitätskarte (vgl. A8 S. 6 [Ausstellung im Jahr 2008], A15 S. 4 F36 [Ausstellung im Alter von 18 oder 19 Jahren]) als auch anderer Dokumente widersprüchliche Angaben (vgl. A8 S. 6 [keinerlei Dokumente existierend, weder Geburtsurkunde noch Familienbüchlein], A15 S. 4 F30 f. [Besitz eines Familienbüchleins]). Mit Blick auf die Befragungsprotokolle vom 14. November 2012 und 27. Mai 2014, deren inhaltliche Richtigkeit die Beschwerdeführerin nach erfolgter Rückübersetzung unterschriftlich bestätigte (vgl. A8 S. 11, A15 S. 15), vermögen ihre Einwände, bei der BzP nicht nach einem Familienbüchlein gefragt worden zu sein (vgl. A15 S. 12 F104) und bei den Angaben zur Identitätskarte liege ein Missverständnis vor (vgl. Rechtsmitteleingabe S. 5), nicht zu greifen. Auch mit dem Verweis in der Rechtsmitteleingabe vom 21. März 2016 auf einen Bericht der SFH vom 4. März 2013 zur (schwierigen) Registrierung einer in Indien in einem Flüchtlingslager geborenen Tibeterin in China vermag die Beschwerdeführerin ihre fehlende Beibringung eines Identitätsnachweises nicht zu erklären. Ferner hat die Behörde lediglich den Nachweis zu erbringen, dass eine asylsuchende Person über ihre Identität getäuscht hat (vgl. BVGE 2013/10 E. 9.1 [Herkunftsanalysen der Fachstelle LINGUA werden ausdrücklich als zulässiger "Nachweis" aufgeführt], so bereits EMARK 2003 Nr. 27 E. 4a).</w:t>
      </w:r>
    </w:p>
    <w:p>
      <w:r>
        <w:rPr>
          <w:b/>
        </w:rPr>
        <w:t>E. 5.2</w:t>
      </w:r>
    </w:p>
    <w:p>
      <w:r>
        <w:t>Hinsichtlich des LINGUA-Berichts vom 5. Oktober 2015 ist festzuhalten, dass es sich bei einer solchen LINGUA-Analyse, mit der regelmässig - so auch vorliegend - sowohl die sprachlichen Fähigkeiten als auch landeskundlich-kulturelle Kenntnisse der asylsuchenden Person durch einen Experten mit entsprechender Befähigung geprüft werden, zwar nicht um ein Sachverständigengutachten im Sinne von Art. 12 Bst. e VwVG (vgl. hierzu Art. 57-61 BZP [SR 273] i.V.m. Art. 19 VwVG), sondern nur um eine schriftliche Auskunft einer Drittperson im Sinne von Art. 12 Bst. c VwVG handelt. Das Bundesverwaltungsgericht misst LINGUA-Analysen jedoch erhöhten Beweiswert zu, sofern bestimmte Anforderungen an die fachliche Qualifikation, Objektivität und Neutralität des Experten sowie die inhaltliche Schlüssigkeit und Nachvollziehbarkeit erfüllt sind, denen eine solche Prüfung zu entsprechen hat (vgl. dazu BVGE 2014/12 E. 4.2.1 und 2015/10 E. 5.1 [zweiter Absatz], je m.w.H.). Diese Voraussetzungen sind vorliegend erfüllt. Die hier zu beurteilende LINGUA-Analyse ist fundiert und mit einer überzeugenden sowie ausgewogenen Begründung versehen, die zu keinen Beanstandungen Anlass gibt. Der Sachverständige bezog den von der Beschwerdeführerin geltend gemachten biografischen Hintergrund (Hausfrau ohne Schulbildung sowie die Aufenthalte in Nepal und der Schweiz) in die Beurteilung ein und würdigte auch die Elemente, die für eine Sozialisation in der angeblichen Region sprechen. Sie weise aber Wissenslücken und linguistische Merkmale auf, mit denen bei einer einheimischen Person, die (...) Jahre (Alter im Zeitpunkt der Ausreise) in C._______ gelebt habe, auch vor dem angegebenen sozialen Hintergrund nicht zu rechnen sei. Aufgrund der ungenügenden landeskundlichen Kenntnisse sowie der sprachlichen Merkmale und Fähigkeiten der Beschwerdeführerin kam der Sachverständige zum Schluss, dass die Sozialisation der Beschwerdeführerin sehr wahrscheinlich nicht in Tibet, sondern in einer exiltibetischen Gemeinschaft ausserhalb Chinas erfolgt sei. Diese Schlussfolgerung wurde überzeugend dargelegt. Zudem bestehen an der fachlichen Qualifikation des Sachverständigen keine Zweifel. Dem LINGUA-Bericht vom 5. Oktober 2015 wird daher ein erhöhter Beweiswert beigemessen und es wird von dessen inhaltlicher Richtigkeit und Vollständigkeit ausgegangen.</w:t>
      </w:r>
    </w:p>
    <w:p>
      <w:r>
        <w:rPr>
          <w:b/>
        </w:rPr>
        <w:t>E. 5.3</w:t>
      </w:r>
    </w:p>
    <w:p>
      <w:r>
        <w:t>Die vorinstanzlichen Schlussfolgerungen in der angefochtenen Verfügung sind weder in tatsächlicher noch in rechtlicher Hinsicht zu beanstanden. Das SEM zieht nicht in Zweifel, dass die Beschwerdeführerin tibetischer Abstammung und Ethnie ist, folgerte aber zu Recht, dass sie einen ununterbrochenen Aufenthalt in Tibet von Geburt an bis zur Ausreise im Juli 2012 nicht glaubhaft zu machen vermochte, sondern vielmehr davon auszugehen sei, dass sie vor ihrer Ankunft in der Schweiz nicht in China, sondern in der exiltibetischen Diaspora gelebt habe. Die vorinstanzliche Verfügung ist einlässlich begründet und stützt sich auf einen fundierten LINGUA-Bericht. Die Beschwerdeführerin vermochte weder in ihrer Stellungnahme zum LINGUA-Bericht vom 22. Dezember 2015 noch der Rechtsmitteleingabe vom 21. März 2016 stichhaltige Entgegnungen vorzubringen, die Zweifel an der inhaltlichen Richtigkeit des LINGUA-Berichts und der Schlussfolgerung des Sachverständigen wecken würden. Sie vermag ihre mangelhaften Ortskenntnisse, fehlenden Sprachkenntnisse (keine Chinesisch-Kenntnisse, Unkenntnis zentral-tibetischer Begriffe) und spezifischen Merkmale ihrer Sprache (der exiltibetischen Koine zuzurechnende Merkmale aufweisend) nicht zu erklären. Daran vermag die Berufung auf eine (...) ebenso wenig etwas zu ändern wie auch das Beschwerdevorbringen, erst hierzulande realisiert zu haben, dass Tibeter viele Lehnwörter aus dem Indischen benutzen würden. Die Einschätzung, dass die Beschwerdeführerin ihre Herkunft verschleiert, wird dadurch bestärkt, dass auch ihre Ausführungen zu den fluchtauslösenden Ereignissen, wonach sie sich nach der Teilnahme an einer Demonstration in C._______ am 6. Juli 2012 vor Verfolgung durch die chinesischen Behörden fürchte, nicht zu überzeugen vermögen. Ihre diesbezüglichen Angaben sind stereotyp und blieben trotz wiederholter Nachfragen oberflächlich und rudimentär (vgl. A8 S. 9 f., A15 S. 8 ff.). Zudem ist die Angabe, die Kundgebung sei entstanden, nachdem man in ihrem Dorf von den damaligen Selbstverbrennungen erfahren habe, kaum mit den Ausführungen der Beschwerdeführerin zum Frühjahr 2008 in Einklang zu bringen, wonach ihr Dorf sehr abgeschieden sei und man dort von Ereignissen in der Umgebung (wie der Klosterschliessung in/um Lhasa) keine Kenntnis erlange. Mit den Ausführungen in der Rechtsmitteleingabe vom 21. März 2016 vermag die Beschwerdeführerin die Zweifel an der Glaubhaftigkeit ihrer Schilderungen nicht auszuräumen.</w:t>
      </w:r>
    </w:p>
    <w:p>
      <w:r>
        <w:rPr>
          <w:b/>
        </w:rPr>
        <w:t>E. 5.4</w:t>
      </w:r>
    </w:p>
    <w:p>
      <w:r>
        <w:t>Nach dem Gesagten ist mit der Vorinstanz davon auszugehen, dass die Beschwerdeführerin vor ihrer Ankunft in der Schweiz nicht in China, sondern in der exiltibetischen Diaspora gelebt hat.</w:t>
      </w:r>
    </w:p>
    <w:p>
      <w:r>
        <w:rPr>
          <w:b/>
        </w:rPr>
        <w:t>E. 5.5</w:t>
      </w:r>
    </w:p>
    <w:p>
      <w:r>
        <w:t>Übereinstimmend mit dem SEM ist somit festzustellen, dass es der Beschwerdeführerin nicht gelungen ist, ihre Herkunft aus der Volksrepublik China und ihre Asylgründe glaubhaft zu machen. Unter Verweis auf BVGE 2014/12, wonach bei Personen tibetischer Ethnie, die ihre wahre Herkunft verschleiern oder verheimlichen, vermutungsweise davon auszugehen ist, dass keine flüchtlings- oder wegweisungsrechtlichen Gründe gegen eine Rückkehr an den bisherigen Aufenthaltsort bestehen, erübrigen sich Erörterungen bezüglich des Vorliegens subjektiver Nachfluchtgründe. In Anwendung der in BVGE 2014/12 E. 5.10 entwickelten Rechtsprechung hat das SEM zu Recht die Flüchtlingseigenschaft der Beschwerdeführerin verneint und ihr Asylgesuch abgelehnt.</w:t>
      </w:r>
    </w:p>
    <w:p>
      <w:r>
        <w:rPr>
          <w:b/>
        </w:rPr>
        <w:t>E. 6</w:t>
      </w:r>
    </w:p>
    <w:p>
      <w:r>
        <w:t>Lehnt das Staatssekretariat das Asylgesuch ab oder tritt es darauf nicht ein, so verfügt es in der Regel die Wegweisung aus der Schweiz (Art. 44 AsylG).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Zulässigkeit, Zumutbarkeit und Möglichkeit des Wegweisungsvollzugs sind zwar von Amtes wegen zu prüfen, aber die Untersuchungspflicht findet, wie bereits ausgeführt (vgl. E. 4), ihre Grenzen an der Mitwirkungspflicht des Asylsuchenden. In Berücksichtigung der in E. 4 zitierten Rechtsprechung betreffend Personen tibetischer Ethnie, die - wie die Beschwerdeführerin - ihre wahre Herkunft verschleiern oder verheimlichen, ist vermutungsweise davon auszugehen, dass keine flüchtlingsrechtlich- oder wegweisungsrechtlichen Gründe gegen eine Rückkehr der Beschwerdeführerin an den bisherigen Aufenthaltsort sprechen (vgl. BVGE 2014/12 E. 5.9 f.). Der Vollzug der Wegweisung ist daher vorliegend als zulässig, zumutbar und möglich zu erachten. Präzisierend bleibt anzuführen, dass zur Vermeidung einer drohenden Refoulement-Verletzung der Wegweisungsvollzug nach China - in Übereinstimmung mit Dispositivziffer 5 der angefochtenen Verfügung - auszuschliessen ist, da die Möglichkeit nicht ausgeschlossen werden kann, dass die Beschwerdeführerin, die unbestrittenermassen tibetischer Ethnie ist, die chinesische Staatsangehörigkeit besitzt (vgl. BVGE 2009/29).</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wären dessen Kosten grundsätzlich der Beschwerdeführerin aufzuerlegen (Art. 63 Abs. 1 VwVG). Da der Beschwerdeführerin jedoch am 30. März 2016 die unentgeltliche Prozessführung gemäss Art. 65 Abs. 1 VwVG gewährt wurde und weiterhin von der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