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D-1803/2024 vom 13. März 2024</w:t>
      </w:r>
    </w:p>
    <w:p>
      <w:r>
        <w:t>Bundesverwaltungsgericht, 2024-03-13, DE</w:t>
      </w:r>
    </w:p>
    <w:p>
      <w:r>
        <w:rPr>
          <w:b/>
        </w:rPr>
        <w:t xml:space="preserve">Quelle: </w:t>
      </w:r>
      <w:r>
        <w:t>https://mcp.opencaselaw.ch/entscheid/bvger_D-1803_2024_d20240313</w:t>
      </w:r>
    </w:p>
    <w:p>
      <w:r>
        <w:t>FR: TAF D-1803/2024 du 13 mars 2024</w:t>
      </w:r>
    </w:p>
    <w:p>
      <w:r>
        <w:t>IT: TAF D-1803/2024 del 13 marzo 2024</w:t>
      </w:r>
    </w:p>
    <w:p>
      <w:pPr>
        <w:pStyle w:val="Heading2"/>
      </w:pPr>
      <w:r>
        <w:t>Regeste</w:t>
      </w:r>
    </w:p>
    <w:p>
      <w:r>
        <w:t>Datenschutz | Datenänderung im Zentralen Migrationsinformationssystem (ZEMIS); Verfügung des SEM vom 13. März 2024</w:t>
      </w:r>
    </w:p>
    <w:p>
      <w:pPr>
        <w:pStyle w:val="Heading2"/>
      </w:pPr>
      <w:r>
        <w:t>Erwägungen</w:t>
      </w:r>
    </w:p>
    <w:p>
      <w:r>
        <w:rPr>
          <w:b/>
        </w:rPr>
        <w:t>E. 1.1</w:t>
      </w:r>
    </w:p>
    <w:p>
      <w:r>
        <w:t>Gemäss Art. 31 VGG beurteilt das Bundesverwaltungsgericht Be- schwerden gegen Verfügungen nach Art. 5 VwVG. Da keine Ausnahme nach Art. 32 VGG vorliegt, ist es zur Beurteilung der vorliegenden Be- schwerde zuständig. Das Verfahren vor dem Bundesverwaltungsgericht richtet sich nach dem VwVG, sofern das VGG nichts anderes bestimmt (Art. 37 VGG).</w:t>
      </w:r>
    </w:p>
    <w:p>
      <w:r>
        <w:rPr>
          <w:b/>
        </w:rPr>
        <w:t>E. 1.2</w:t>
      </w:r>
    </w:p>
    <w:p>
      <w:r>
        <w:t>Der Beschwerdeführer hat am Verfahren vor der Vorinstanz teilgenom- men und ist als Adressat des angefochtenen Entscheides davon be- schwert, weshalb er zur Beschwerde legitimiert ist (Art. 37 VGG i.V.m. Art. 48 Abs. 1 VwVG). Auf die frist- und formgerecht eingereichte Be- schwerde (Art. 37 VGG i.V.m. Art. 50 Abs. 1 und Art. 52 Abs. 1 VwVG) ist somit einzutreten.</w:t>
      </w:r>
    </w:p>
    <w:p>
      <w:r>
        <w:rPr>
          <w:b/>
        </w:rPr>
        <w:t>E. 1.3</w:t>
      </w:r>
    </w:p>
    <w:p>
      <w:r>
        <w:t>Über die nicht das ZEMIS-Verfahren betreffenden Beschwerdeanträge [1 und 4] wurde im bezüglich des Dublin-Verfahrens eröffneten Beschwer- deverfahren mit Urteil D-1748/2024 vom 10. Mai 2024 entschieden.</w:t>
      </w:r>
    </w:p>
    <w:p>
      <w:r>
        <w:rPr>
          <w:b/>
        </w:rPr>
        <w:t>E. 2</w:t>
      </w:r>
    </w:p>
    <w:p>
      <w:r>
        <w:t>Das Bundesverwaltungsgericht entscheidet im vorliegenden Verfahren mit uneingeschränkter Kognition. Es überprüft die angefochtene Verfügung so- mit auf Verletzung von Bundesrecht, unrichtige oder unvollständige Fest- stellung des rechtserheblichen Sachverhalts sowie auf Unangemessenheit hin (Art. 49 VwVG).</w:t>
      </w:r>
    </w:p>
    <w:p>
      <w:r>
        <w:rPr>
          <w:b/>
        </w:rPr>
        <w:t>E. 3.1</w:t>
      </w:r>
    </w:p>
    <w:p>
      <w:r>
        <w:t>Das SEM führt zur Begründung seines Entscheides aus, der Beschwer- deführer habe keine Unterlagen zur Untermauerung seiner Angaben zum Alter eingereicht und die geltend gemachte Minderjährigkeit nicht belegt. Gemäss Rechtsprechung sei zur Beurteilung der behaupteten Minderjäh- rigkeit eine Gesamtbeurteilung sämtlicher Indizien vorzunehmen, wenn keinerlei Ausweispapiere vorlägen. Der Beschwerdeführer habe sich bezüglich seines Alters teilweise wider- sprüchlich und unsubstanziiert geäussert. Bei der EB UMA habe er ange- geben, sein Geburtsdatum habe in der Heimat nie eine Rolle gespielt und er habe diesbezüglich auch nie seine Tazkira angeschaut. Er wisse, dass auf einer Tazkira das Alter und die Personalien der Eltern stünden. Er habe auch gesagt, dass er vor der Ausreise seine Mutter nach seinem Alter</w:t>
      </w:r>
    </w:p>
    <w:p>
      <w:r>
        <w:t>D-1803/2024 Seite 7 gefragt habe, da ein Sohn immer nach Alter und Geburtstag frage. Zum Alter seiner Geschwister habe er nur vage Angaben gemacht. Beim GWK habe er den (…) als Geburtsdatum genannt, welches die bulgarischen Be- hörden gegen seinen Willen registriert hätten. Die angesprochenen Wider- sprüche habe er nicht auflösen können. Das Altersgutachten des (…) stelle ein weiteres Indiz für die Feststellung der Volljährigkeit dar. Das festgestellte Mindestalter von (…) Jahren zeige auf, dass das vom Beschwerdeführer angegebene Alter aufgrund der ak- tuellen wissenschaftlichen Studienlage nicht zutreffen könne. Beim festge- stellten Mindestalter handle es sich um das tiefst mögliche und nicht um das tatsächliche oder wahrscheinlichste Alter. Das Resultat der Altersab- klärung lasse sich mit dem von ihm zum Zeitpunkt der radiologischen Un- tersuchung angegebenen Alter von (…) Jahren und (…) Monaten nicht in Einklang bringen. Die Indizien, welche gegen die Volljährigkeit sprächen (teilweise widersprüchliche und ausweichende Angaben, nicht nachvoll- ziehbar begründetes Fehlen von Identitätsdokumenten und das Altersgut- achten), würden diejenigen zugunsten der Minderjährigkeit (stimmige Aus- sagen zu gewissen Punkten des Lebenslaufs) überwiegen. Hinsichtlich der Stellungnahme vom 19. Februar 2024 sei festzustellen, dass er darin zwar auf den Angaben in der EB UMA beharre, aber keine konkreten Einwände vorbringe, welche die Einschätzung des SEM, wo- nach seine Aussagen als widersprüchlich und unsubstantiiert zu qualifizie- ren seien, umstiessen. Seiner Darstellung, er sei Analphabet, widerspre- che, dass er am 18. Dezember 2023 das Personalienblatt selbst ausgefüllt habe. Aufgrund des Altersgutachtens sei Volljährigkeit möglich, da ein si- cher festgestelltes Mindestalter erwähnt werde. Aufgrund der Zustimmung zur Rückübernahme des Beschwerdeführers vom 12. März 2024 würden auch die bulgarischen Behörden auf seine Volljährigkeit schliessen. Das SEM komme aufgrund der Gesamtwürdigung aller Indizien zum Schluss, dass er über seine Minderjährigkeit zu täuschen versuche.</w:t>
      </w:r>
    </w:p>
    <w:p>
      <w:r>
        <w:rPr>
          <w:b/>
        </w:rPr>
        <w:t>E. 3.2</w:t>
      </w:r>
    </w:p>
    <w:p>
      <w:r>
        <w:t>In der Beschwerde wird einleitend der Sachverhalt geschildert und gel- tend gemacht, der Beschwerdeführer habe erklärt, seine Tazkira sei ihm von der bulgarischen Polizei abgenommen worden. Dass Flüchtlinge über keine Identitätspapiere verfügten, diese auf der langen Reise verlören oder sie ihnen abgenommen würden, sei nicht ungewöhnlich. Er habe keine Möglichkeit, Ersatzdokumente oder weitere Unterlagen aus Afghanistan zu beschaffen, was ihm nicht angelastet werden dürfe. Es sei geboten, das Fehlen von Dokumenten im Licht der kulturellen Unterschiede und der</w:t>
      </w:r>
    </w:p>
    <w:p>
      <w:r>
        <w:t>D-1803/2024 Seite 8 Situation, in der er sich befinde, fair und mit Verständnis zu bewerten. Er sei bisher davon ausgegangen, dass das GWK das Geburtsdatum aufge- nommen habe, mit dem er in Bulgarien registriert worden sei. Wahrschein- lich handle es sich beim angegebenen Geburtsdatum um eine Schätzung des GWK, was dadurch erkennbar sei, dass der «1. Januar» aufgenom- men worden sei. Im Übrigen sei sein Vorname mit F._______ registriert worden, was ebenfalls für eine falsche Personalienaufnahme spreche. Be- reits in der EB UMA habe er gesagt, die bulgarischen Behörden hätten ge- gen seinen Willen den (…) als Geburtsdatum aufgenommen. Die von ihm genannte Begründung dafür sei nachvollziehbar und glaubhaft. Seine An- gaben lägen im Rahmen des Möglichen. In seinen Aussagen zum Geburts- datum sei kein Widerspruch zu erblicken, sie seien vielmehr sehr konsis- tent und glaubhaft. Es sei bekannt, dass Alter und Geburtsdatum einer Per- son in der afghanischen Gesellschaft nicht von der gleichen Bedeutung seien wie in westlichen Gesellschaften. Seine Tazkira habe er nie ange- schaut, weil er weder lesen noch schreiben könne. Das Personalienblatt habe er von einer Drittperson ausfüllen lassen, was oftmals vorkomme. Seine konsistenten und nachvollziehbaren Aussagen spiegelten die kultu- rellen Gegebenheiten wider, unter denen er aufgewachsen sei. Die Tatsa- che, dass sich aus seinem Lebenslauf das Alter nicht rekonstruieren lasse, dürfe ihm nicht zum Nachteil gereichen. Das vorliegende Gutachten könne nicht als Indiz für die Volljährigkeit des Beschwerdeführers gewertet werden, es komme ihm auch kein erhöhter Beweiswert zu. Für die Altersanalyse seien gemäss Rechtsprechung nur die Ergebnisse der Schlüsselbein- respektive Skelettanalyse und die zahn- ärztliche Untersuchung heranzuziehen. Bei der Schlüsselbeinanalyse sei das (…) zum Schluss gelangt, dass von einem Mindestalter von (…) Jah- ren auszugehen sei. Bezüglich des Wurzelwachstums der Zähne sei ein Mittelwert von (…) Jahren angegeben worden. Ohne angegebene Extrem- werte wie in der Studie nach Olze, könne vor Abschluss des Wurzelwachs- tums kein Mindestalter angegeben werden. Bei beiden Zahnuntersuchun- gen werde kein Höchstalter genannt. Ob eine Überlappung zum möglichen Alter gemäss Schlüsselbeinanalyse vorliege, ergebe sich nicht. Eine medi- zinisch nachvollziehbare Erklärung dafür sei dem Gutachten nicht zu ent- nehmen. Demnach liege gemäss Rechtsprechung ein sehr schwaches In- diz für die Volljährigkeit vor. Das Vorliegen eines Mindestalters von (…) Jahren werde seitens des Beschwerdeführers vollumfänglich bestritten. Das im Gutachten festgehaltene Mindestalter spreche für seine Minder- und nicht für seine Volljährigkeit. Im Gutachten werde festgehalten, dass</w:t>
      </w:r>
    </w:p>
    <w:p>
      <w:r>
        <w:t>D-1803/2024 Seite 9 sich die Vollendung des 18. Lebensjahres und damit das Erreichen der Volljährigkeit nicht mit der notwendigen Sicherheit belegen lasse.</w:t>
      </w:r>
    </w:p>
    <w:p>
      <w:r>
        <w:rPr>
          <w:b/>
        </w:rPr>
        <w:t>E. 3.3</w:t>
      </w:r>
    </w:p>
    <w:p>
      <w:r>
        <w:t>In der Replik wird darauf hingewiesen, dass das SEM in der Vernehm- lassung zum ZEMIS-Sachverhalt lediglich in einem Satz auf die ausführli- che Kasuistik des Bundesverwaltungsgerichts zu Altersgutachten nach dem Drei-Säulen-Modell verweise. Die beim Beschwerdeführer durchge- führte Schlüsselbeinanalyse habe ein Mindestalter von (…) Jahren erge- ben, beim Wurzelwachstum der Zähne sei ein Mittelwert von (…) Jahren angegeben worden. Bei beiden Zahnuntersuchungen sei kein Höchstalter genannt worden, weshalb nicht feststellbar sei, ob eine Überlappung zum möglichen Alter gemäss Schlüsselbeinanalyse vorliege. In Einklang mit den in der Beschwerde genannten Ausführungen zur Beweiskraft ergebe sich in der getätigten Altersabklärung lediglich ein sehr schwaches Indiz für die Volljährigkeit. Eine Minderjährigkeit des Beschwerdeführers sei mög- lich.</w:t>
      </w:r>
    </w:p>
    <w:p>
      <w:r>
        <w:rPr>
          <w:b/>
        </w:rPr>
        <w:t>E. 4.1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Nach Art. 19 Abs. 1 ZEMIS-Verord- nung richten sich die Rechte der Betroffenen, insbesondere deren Aus- kunfts-, Berichtigungs- und Löschungsrecht sowie das Recht auf Informa- tionen über die Beschaffung besonders schützenswerter Personendaten, nach dem DSG und dem VwVG.</w:t>
      </w:r>
    </w:p>
    <w:p>
      <w:r>
        <w:rPr>
          <w:b/>
        </w:rPr>
        <w:t>E. 4.2</w:t>
      </w:r>
    </w:p>
    <w:p>
      <w:r>
        <w:t>Wer Personendaten bearbeitet, hat sich über deren Richtigkeit zu ver- gewissern (Art. 6 Abs. 5 DSG). Werden Personendaten von Bundesorga- nen bearbeitet, kann jede betroffene Person insbesondere verlangen, dass unrichtige Personendaten berichtigt werden (Art. 32 Abs. 1 i.V.m. Art. 41 Abs. 2 Bst. a DSG). Ist die Unrichtigkeit erstellt, besteht auf Berichtigung ein uneingeschränkter Anspruch (vgl. die Urteile des BVGer A-4256/2015 vom 15. Dezember 2015 E. 3.2 und A-4313/2015 vom 14. Dezember 2015 E. 3.2, je m.w.H.; vgl. ferner Urteil des BGer 1C_224/2014 vom 25. Sep- tember 2014 E. 3.1). Die ZEMIS-Verordnung sieht in Art. 19 Abs. 3 aus- drücklich vor, dass unrichtige Daten von Amtes wegen zu berichtigen sind.</w:t>
      </w:r>
    </w:p>
    <w:p>
      <w:r>
        <w:t>D-1803/2024 Seite 10</w:t>
      </w:r>
    </w:p>
    <w:p>
      <w:r>
        <w:rPr>
          <w:b/>
        </w:rPr>
        <w:t>E. 4.3</w:t>
      </w:r>
    </w:p>
    <w:p>
      <w:r>
        <w:t>Grundsätzlich hat die das Berichtigungsbegehren stellende Person die Richtigkeit der von ihr verlangten Änderung, die Bundesbehörde im Be- streitungsfall dagegen die Richtigkeit der von ihr bearbeiteten Personen- daten zu beweisen (vgl. Urteil des BGer 1C_240/2012 vom 13. August 2012 E. 3.1; BVGE 2013/30 E. 4.1; vgl. Urteile des BVGer A-4313/2015 vom 14. Dezember 2015 E. 3.2 und A-1732/2015 vom 13. Juli 2015 E. 4.2). Nach den massgeblichen Beweisregeln des VwVG gilt eine Tatsa- che als bewiesen, wenn sie in Würdigung sämtlicher Erkenntnisse so wahr- scheinlich ist, dass keine vernünftigen Zweifel bleiben; unumstössliche Ge- 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Urteile des BVGer A-7615/2016 vom 30. Januar 2018 E. 3.3, A-7588/2015 vom 26. Februar 2016 E. 3.3, A-4256/2015 vom 15. Dezember 2015 E. 3.3 und A-2291/2015 vom 17. August 2015 E. 4.3). Die materielle Beweislast, also die Folgen der Beweislosigkeit, trägt aber grundsätzlich die Behörde, wenn sie wie vorliegend im Bereich der Eingriffsverwaltung tätig ist (vgl. Urteil des BVGer A-4035/2011 vom 19. Dezember 2011 E. 4.3).</w:t>
      </w:r>
    </w:p>
    <w:p>
      <w:r>
        <w:rPr>
          <w:b/>
        </w:rPr>
        <w:t>E. 4.4</w:t>
      </w:r>
    </w:p>
    <w:p>
      <w:r>
        <w:t>Kann bei einer beantragten beziehungsweise von Amtes wegen beab- sichtigten Berichtigung weder die Richtigkeit der bisherigen noch diejenige der neuen Personendaten bewiesen werden, dürfen grundsätzlich weder die einen noch die anderen Daten bearbeitet werden (vgl. Art. 6 Abs. 5 DSG). Dies ist jedoch nicht immer möglich, müssen doch bestimmte Per- sonendaten zur Erfüllung wichtiger öffentlicher Aufgaben notwendiger- weise bearbeitet werden. Dies gilt namentlich auch für die im ZEMIS er- fasste Herkunft, den Namen und die Geburtsdaten. In solchen Fällen über- wiegt das öffentliche Interesse an der Bearbeitung möglicherweise unzu- treffender Daten das Interesse an deren Richtigkeit. Gemäss Art. 32 Abs. 3 DSG ist deshalb die Anbringung eines Vermerks vorgesehen, in dem da- rauf hingewiesen wird, dass die Richtigkeit der bearbeiteten Personenda- ten bestritten ist. Spricht dabei mehr für die Richtigkeit der neuen Daten, sind die bisherigen Angaben zunächst zu berichtigen und die neuen Daten anschliessend mit einem derartigen Vermerk zu versehen. Ob die vormals eingetragenen Angaben weiterhin abrufbar bleiben sollen oder ganz zu lö- schen sind, bleibt grundsätzlich der Vorinstanz überlassen. Verhält es sich umgekehrt, erscheint also die Richtigkeit der bisher eingetragenen Daten als wahrscheinlicher oder zumindest nicht als unwahrscheinlicher, sind diese zu belassen und mit einem Bestreitungsvermerk zu versehen. Über</w:t>
      </w:r>
    </w:p>
    <w:p>
      <w:r>
        <w:t>D-1803/2024 Seite 11 dessen Anbringung ist jeweils von Amtes wegen und unabhängig davon zu entscheiden, ob ein entsprechender Antrag gestellt worden ist (vgl. Urteile des BVGer A-7615/2016 vom 30. Januar 2018 E. 3.5, A-7588/2015 vom 26. Februar 2016 E. 3.4 und A-7822/2015 vom 25. Februar 2016 E. 3.4, je m.w.H.; vgl. ferner Urteil des BGer 1C_240/2012 vom 13. August 2012 E. 3.2.; JAN BANGERT, in: Maurer-Lambrou/Blechta [Hrsg.], Datenschutz- gesetz, Basler Kommentar, 3. Aufl., 2014, Art. 25/25bis N. 53 ff.).</w:t>
      </w:r>
    </w:p>
    <w:p>
      <w:r>
        <w:rPr>
          <w:b/>
        </w:rPr>
        <w:t>E. 5</w:t>
      </w:r>
    </w:p>
    <w:p>
      <w:r>
        <w:t>Das Bundesverwaltungsgericht gelangte im Urteil D-1748/2024 vom</w:t>
      </w:r>
    </w:p>
    <w:p>
      <w:r>
        <w:rPr>
          <w:b/>
        </w:rPr>
        <w:t>E. 6.1</w:t>
      </w:r>
    </w:p>
    <w:p>
      <w:r>
        <w:t>Vorliegend obliegt es grundsätzlich dem SEM zu beweisen, dass das von ihm eingetragene Geburtsdatum des Beschwerdeführers ([...]) korrekt ist. Dieser wiederum hat nachzuweisen, dass das von ihm geltend gemachte Geburtsdatum ([...]) richtig beziehungsweise zumindest wahrscheinlicher ist, als das vom SEM eingetragene.</w:t>
      </w:r>
    </w:p>
    <w:p>
      <w:r>
        <w:rPr>
          <w:b/>
        </w:rPr>
        <w:t>E. 6.2</w:t>
      </w:r>
    </w:p>
    <w:p>
      <w:r>
        <w:t>Im Asylverfahren ist das Geburtsdatum - der allgemeinen asylrechtlichen Beweisregel folgend - von der asylsuchenden Person zumindest glaubhaft zu machen. Anders verhält es sich im datenschutzrechtlichen Verfahren betreffend die Berichtigung von Personendaten im ZEMIS. Gelingt keiner Partei der sichere Nachweis, ist dasjenige Datum im ZEMIS zu belassen oder einzutragen, dessen Richtigkeit wahrscheinlicher ist (vgl. BVGE 2018 VI/3 E. 3.5 m.w.H und E. 4.2.3).</w:t>
      </w:r>
    </w:p>
    <w:p>
      <w:r>
        <w:rPr>
          <w:b/>
        </w:rPr>
        <w:t>E. 6.3</w:t>
      </w:r>
    </w:p>
    <w:p>
      <w:r>
        <w:t>Auf dem Personalienblatt gab der Beschwerdeführer an, er sei am (...) geboren (vgl. SEM-act. [...]-1/2). In den Akten des GWK ist sein Geburtsdatum mit dem (...) erfasst (vgl. SEM-act. [...]-9/16 S. 3). Im Rahmen der EB UMA erklärte er, sein Geburtsdatum sei der (...), seine Mutter habe es ihm gesagt (vgl. SEM-act. [...]-16/11 S. 3). Bei den bulgarischen Behörden wurde der (...) als Geburtsdatum registriert (vgl. SEM-act. [...]-23/1). Einerseits sagte der Beschwerdeführer, er kenne sein Geburtsdatum seit seiner Ankunft in der Schweiz, anderseits gab er an, er habe es schon in Afghanistan gekannt. Vor seiner Ausreise habe er seine Mutter danach gefragt, die es daraufhin erwähnt habe. Die Frage, weshalb er seine Mutter danach gefragt habe, beantwortete er dahingehend, dass ein Sohn immer nach Alter und Geburtstag frage. Auf Nachfrage gab er an, er habe seine Mutter nach dem Geburtsdatum gefragt, weil er habe ausreisen wollen. Er habe zwar eine Tazkira besessen, habe diese aber nicht angeschaut, weil er Analphabet sei. Nach seiner Ankunft in der Schweiz habe er seine Mutter nochmals nach seinem Geburtsdatum gefragt, weil er unterwegs viele Schwierigkeiten gehabt und es vergessen habe (vgl. SEM-act. [...]-16/11 Pkt. 1.06).</w:t>
      </w:r>
    </w:p>
    <w:p>
      <w:r>
        <w:rPr>
          <w:b/>
        </w:rPr>
        <w:t>E. 6.4</w:t>
      </w:r>
    </w:p>
    <w:p>
      <w:r>
        <w:t>Die Aussage des Beschwerdeführers bei der EB UMA, er sei vom GWK mit dem in Bulgarien registrierten Geburtsdatum aufgenommen worden, obwohl er dort gesagt habe, er sei am (...) geboren worden, ist offensichtlich unzutreffend, da das vom GWK festgehaltene Geburtsdatum nicht mit demjenigen, das von Bulgarien registriert worden war, übereinstimmt. Auf die Nachfrage, ob er sein Geburtsdatum gekannt habe, als er vom GWK aufgegriffen worden sei, antwortete er, das GWK habe das in Bulgarien registrierte Geburtsdatum erwähnt, worauf er nur gesagt habe, dass dies nicht sein Geburtsdatum sei (vgl. SEM-act. [...]-16/11 Pkt. 1.06). Der Beschwerdeführer hat seine Angaben der jeweiligen Fragestellung angepasst, diese überzeugen deshalb nicht, woran auch die Annahme in der Beschwerde, beim vom GWK aufgenommenen Geburtsdatum handle es sich höchstwahrscheinlich um eine Schätzung, nichts ändert. Nicht stichhaltig erscheint auch, dass er sein Geburtsdatum zum Zeitpunkt, als er von den bulgarischen Behörden registriert worden war (25. August 2023), noch gekannt habe, es bis zu seiner Ankunft in der Schweiz (12. Dezember 2023) aber vergessen haben will. Gemäss seinen Aussagen habe er Afghanistan am 25. August 2021 verlassen (vgl. SEM-act. [...]-16/11 Pkt. 1.07 und 5.01). Es darf davon ausgegangen werden, dass jemand, der sein Geburtsdatum zwei Jahre, nachdem er von seiner Mutter davon in Kenntnis gesetzt worden sei, zu nennen vermag, auch dreieinhalb Monate später noch dazu in der Lage sein müsste. Des Weiteren machte der Beschwerdeführer geltend, die bulgarische Polizei habe ihm seine Tazkira abgenommen (vgl. SEM-act. [...]-16/11 Pkt. 1.06 und 4.03). Gemäss Auskunft des bulgarischen Dublin-Verbindungsbüros vom 26. Januar 2024 gab er in Bulgarien jedoch keine Identitätsdokumente ab (vgl. SEM-act. [...]-23/1). Wären die bulgarischen Behörden im Besitz einer Tazkira, die auf die Minderjährigkeit des Beschwerdeführers hindeuten würde, hätten sie dies dem SEM gegenüber bestimmt erwähnt.</w:t>
      </w:r>
    </w:p>
    <w:p>
      <w:r>
        <w:rPr>
          <w:b/>
        </w:rPr>
        <w:t>E. 6.5</w:t>
      </w:r>
    </w:p>
    <w:p>
      <w:r>
        <w:t>Aus den vorstehenden Erwägungen ergibt sich, dass an den Angaben, die der Beschwerdeführer den schweizerischen Asylbehörden bezüglich seines Geburtsdatums machte, erhebliche Zweifel bestehen.</w:t>
      </w:r>
    </w:p>
    <w:p>
      <w:r>
        <w:rPr>
          <w:b/>
        </w:rPr>
        <w:t>E. 6.6.1</w:t>
      </w:r>
    </w:p>
    <w:p>
      <w:r>
        <w:t>Hinsichtlich der Bedeutung der in der Schweiz angewandten Methoden der medizinischen Altersabklärung ist auf das Grundsatzurteil des Bundesverwaltungsgerichts BVGE 2018 VI/3 zu verweisen (vgl. a.a.O. E. 4.2.2).</w:t>
      </w:r>
    </w:p>
    <w:p>
      <w:r>
        <w:rPr>
          <w:b/>
        </w:rPr>
        <w:t>E. 6.6.2</w:t>
      </w:r>
    </w:p>
    <w:p>
      <w:r>
        <w:t>Gemäss diesem Urteil sind von den in der Schweiz angewandten Methoden der medizinischen Altersabklärung nur die Schlüsselbein- respektive Skelettaltersanalyse und die zahnärztliche Untersuchung (nicht jedoch die Handknochenaltersanalyse und die ärztliche körperliche Untersuchung) zum Beweis der Minder- beziehungsweise Volljährigkeit einer Person geeignet (vgl. a.a.O. E. 4.2.1). Im vorliegenden Gutachten des (...) vom 6. Februar 2024 wird festgehalten, dass aus der radiologischen Untersuchung der Schlüsselbeinknochen ein mittleres Alter von (...) (+/- [...]) Jahren resultiere, wobei das Mindestalter - beim vorliegenden Stadium (...) - nach einer Studie von Schmeling und Kellinghaus bei (...) Jahren liege. Nach einer Studie von Wittschieber et al. habe für das vorliegende Stadium ein Mindestalter von (...) Jahren festgestellt werden können. Bei der zahnärztlichen Untersuchung wurde ein vollständiger Abschluss des Wurzelwachstums festgestellt; es konnte aber lediglich ein «Mittelwert» von (...) Jahren (Zähne 1 bis 7 im 3. Quadranten) angegeben werden. Eine Altersspanne wurde bei der zahnärztlichen Untersuchung nicht aufgeführt, womit sich das Altersgutachten nicht präzise in eine der in BVGE 2018 VI/3 E. 4.2.2 erwähnten Kategorien einordnen lässt. Angesichts des Ergebnisses der Schlüsselbeinanalyse sowie des Umstands, dass bei der zahnärztlichen Untersuchung kein Mindestalter angegeben werden konnte, erscheint die im Altersgutachten getroffene Schlussfolgerung, die Volljährigkeit des Beschwerdeführers lasse sich nicht mit der notwendigen Sicherheit belegen, nachvollziehbar. Ebenso nachvollziehbar ist der Schluss der Gutachter, das vom Beschwerdeführer bei den schweizerischen Asylbehörden angegebene Lebensalter sei mit den erhobenen Befunden nicht zu vereinbaren, da das Mindestalter gemäss der Schlüsselbein- respektive Skelettaltersanalyse zum Untersuchungszeitpunkt bei (...) Jahren lag.</w:t>
      </w:r>
    </w:p>
    <w:p>
      <w:r>
        <w:rPr>
          <w:b/>
        </w:rPr>
        <w:t>E. 6.6.3</w:t>
      </w:r>
    </w:p>
    <w:p>
      <w:r>
        <w:t>Im Rahmen einer Gesamtwürdigung aller Umstände (vgl. BVGE 2009/54 E. 4.1; Entscheidungen und Mitteilungen der Schweizerischen Asylrekurskommission [EMARK] 2004 Nr. 30 E. 5.3.4) gelangte das Bundesverwaltungsgericht im Urteil D-1748/2024 vom 10. Mai 2024 übereinstimmend mit dem SEM zum Schluss, dass es dem Beschwerdeführer angesichts seiner in mehreren Punkten widersprüchlichen beziehungsweise ungereimten Aussagen nicht gelungen ist, die von ihm geltend gemachte Minderjährigkeit zum Zeitpunkt der Gesuchseinreichung in der Schweiz zu beweisen oder glaubhaft zu machen. Daran ändert die im Gutachten erwähnte Möglichkeit, dass eine Minderjährigkeit des Beschwerdeführers möglich sei, nichts (vgl. a.a.O. E. 7.6).</w:t>
      </w:r>
    </w:p>
    <w:p>
      <w:r>
        <w:rPr>
          <w:b/>
        </w:rPr>
        <w:t>E. 7</w:t>
      </w:r>
    </w:p>
    <w:p>
      <w:r>
        <w:t>Zusammenfassend ergibt sich, dass weder das SEM noch der Beschwerdeführer die Richtigkeit des jeweils behaupteten Geburtsdatums des Letzteren nachzuweisen vermögen. Unter Berücksichtigung der vorliegenden Beweismittel und Indizien erscheint jedoch das im ZEMIS eingetragene Geburtsdatum vom (...) wahrscheinlicher, als das vom Beschwerdeführer vorgebrachte vom (...), auch wenn der derzeitige ZEMIS-Eintrag auf einem fiktiven Geburtstag des Beschwerdeführers basiert und wahrscheinlich nicht richtig ist. Dies lässt sich in Fällen, bei denen das Geburtsdatum unbekannt ist und stattdessen praxisgemäss der (...) als fiktiver Geburtstag erfasst wird, nicht vermeiden (vgl. Urteile des BGer 1C_709/2017 vom 12. Februar 2019 E. 2.5 und 1C_240/2012 vom 13. August 2012 E. 5.5; Urteil des BVGer A-1338/2020 vom 14. Oktober 2020 E. 5.4). Der bestehende ZEMIS-Eintrag mit dem Geburtsdatum (...) (mit Bestreitungsvermerk) ist unverändert zu belassen.</w:t>
      </w:r>
    </w:p>
    <w:p>
      <w:r>
        <w:rPr>
          <w:b/>
        </w:rPr>
        <w:t>E. 8</w:t>
      </w:r>
    </w:p>
    <w:p>
      <w:r>
        <w:t>Die angefochtene Verfügung verletzt demnach - soweit den Eintrag im ZEMIS betreffend - Bundesrecht nicht und ist auch sonst nicht zu beanstanden (Art. 49 VwVG). Die Beschwerde ist abzuweisen.</w:t>
      </w:r>
    </w:p>
    <w:p>
      <w:r>
        <w:rPr>
          <w:b/>
        </w:rPr>
        <w:t>E. 9</w:t>
      </w:r>
    </w:p>
    <w:p>
      <w:r>
        <w:t>Bei diesem Ausgang des Verfahrens wären die Kosten dem Beschwerde-führer aufzuerlegen (Art. 63 Abs. 1 VwVG). Nachdem das Gesuch um unentgeltliche Prozessführung gemäss Art. 65 Abs. 1 VwVG mit Instruktionsverfügung vom 26. März 2024 gutgeheissen wurde, ist auf eine Kostenauflage zu verzichten. (Dispositiv nächste Seite)</w:t>
      </w:r>
    </w:p>
    <w:p>
      <w:r>
        <w:rPr>
          <w:b/>
        </w:rPr>
        <w:t>E. 10</w:t>
      </w:r>
    </w:p>
    <w:p>
      <w:r>
        <w:t>Mai 2024 zum Schluss, dass die in der Beschwerde vom 20. März 2024 erhobenen formell-rechtlichen Rügen nicht stichhaltig sind (vgl. a.a.O. E. 6.4). Auf diese Feststellung kann, soweit die Rügen auch für das vorlie- gende Verfahren von Bedeutung sind, verwiesen werden. Der Eventualan- trag, die Sache sei zur rechtsgenüglichen Sachverhaltsabklärung und Neu- beurteilung an die Vorinstanz zurückzuweisen, ist somit abzuweisen. 6. 6.1 Vorliegend obliegt es grundsätzlich dem SEM zu beweisen, dass das von ihm eingetragene Geburtsdatum des Beschwerdeführers ([…]) korrekt ist. Dieser wiederum hat nachzuweisen, dass das von ihm geltend ge- machte Geburtsdatum ([…]) richtig beziehungsweise zumindest wahr- scheinlicher ist, als das vom SEM eingetragene. 6.2 Im Asylverfahren ist das Geburtsdatum – der allgemeinen asylrechtli- chen Beweisregel folgend – von der asylsuchenden Person zumindest glaubhaft zu machen. Anders verhält es sich im datenschutzrechtlichen Verfahren betreffend die Berichtigung von Personendaten im ZEMIS. Ge- lingt keiner Partei der sichere Nachweis, ist dasjenige Datum im ZEMIS zu belassen oder einzutragen, dessen Richtigkeit wahrscheinlicher ist (vgl. BVGE 2018 VI/3 E. 3.5 m.w.H und E. 4.2.3). 6.3 Auf dem Personalienblatt gab der Beschwerdeführer an, er sei am (…) geboren (vgl. SEM-act. […]-1/2). In den Akten des GWK ist sein Geburts- datum mit dem (…) erfasst (vgl. SEM-act. […]-9/16 S. 3). Im Rahmen der EB UMA erklärte er, sein Geburtsdatum sei der (…), seine Mutter habe es ihm gesagt (vgl. SEM-act. […]-16/11 S. 3). Bei den bulgarischen Behörden wurde der (…) als Geburtsdatum registriert (vgl. SEM-act. […]-23/1). Ei- nerseits sagte der Beschwerdeführer, er kenne sein Geburtsdatum seit sei- ner Ankunft in der Schweiz, anderseits gab er an, er habe es schon in Af- ghanistan gekannt. Vor seiner Ausreise habe er seine Mutter danach</w:t>
      </w:r>
    </w:p>
    <w:p>
      <w:r>
        <w:t>D-1803/2024 Seite 12 gefragt, die es daraufhin erwähnt habe. Die Frage, weshalb er seine Mutter danach gefragt habe, beantwortete er dahingehend, dass ein Sohn immer nach Alter und Geburtstag frage. Auf Nachfrage gab er an, er habe seine Mutter nach dem Geburtsdatum gefragt, weil er habe ausreisen wollen. Er habe zwar eine Tazkira besessen, habe diese aber nicht angeschaut, weil er Analphabet sei. Nach seiner Ankunft in der Schweiz habe er seine Mutter nochmals nach seinem Geburtsdatum gefragt, weil er unterwegs viele Schwierigkeiten gehabt und es vergessen habe (vgl. SEM-act. […]-16/11 Pkt. 1.06). 6.4 Die Aussage des Beschwerdeführers bei der EB UMA, er sei vom GWK mit dem in Bulgarien registrierten Geburtsdatum aufgenommen worden, obwohl er dort gesagt habe, er sei am (…) geboren worden, ist offensicht- lich unzutreffend, da das vom GWK festgehaltene Geburtsdatum nicht mit demjenigen, das von Bulgarien registriert worden war, übereinstimmt. Auf die Nachfrage, ob er sein Geburtsdatum gekannt habe, als er vom GWK aufgegriffen worden sei, antwortete er, das GWK habe das in Bulgarien registrierte Geburtsdatum erwähnt, worauf er nur gesagt habe, dass dies nicht sein Geburtsdatum sei (vgl. SEM-act. […]-16/11 Pkt. 1.06). Der Be- schwerdeführer hat seine Angaben der jeweiligen Fragestellung ange- passt, diese überzeugen deshalb nicht, woran auch die Annahme in der Beschwerde, beim vom GWK aufgenommenen Geburtsdatum handle es sich höchstwahrscheinlich um eine Schätzung, nichts ändert. Nicht stich- haltig erscheint auch, dass er sein Geburtsdatum zum Zeitpunkt, als er von den bulgarischen Behörden registriert worden war (25. August 2023), noch gekannt habe, es bis zu seiner Ankunft in der Schweiz (12. Dezember 2023) aber vergessen haben will. Gemäss seinen Aussagen habe er Af- ghanistan am 25. August 2021 verlassen (vgl. SEM-act. […]-16/11 Pkt. 1.07 und 5.01). Es darf davon ausgegangen werden, dass jemand, der sein Geburtsdatum zwei Jahre, nachdem er von seiner Mutter davon in Kenntnis gesetzt worden sei, zu nennen vermag, auch dreieinhalb Monate später noch dazu in der Lage sein müsste. Des Weiteren machte der Be- schwerdeführer geltend, die bulgarische Polizei habe ihm seine Tazkira ab- genommen (vgl. SEM-act. […]-16/11 Pkt. 1.06 und 4.03). Gemäss Aus- kunft des bulgarischen Dublin-Verbindungsbüros vom 26. Januar 2024 gab er in Bulgarien jedoch keine Identitätsdokumente ab (vgl. SEM-act. […]- 23/1). Wären die bulgarischen Behörden im Besitz einer Tazkira, die auf die Minderjährigkeit des Beschwerdeführers hindeuten würde, hätten sie dies dem SEM gegenüber bestimmt erwähnt.</w:t>
      </w:r>
    </w:p>
    <w:p>
      <w:r>
        <w:t>D-1803/2024 Seite 13 6.5 Aus den vorstehenden Erwägungen ergibt sich, dass an den Angaben, die der Beschwerdeführer den schweizerischen Asylbehörden bezüglich seines Geburtsdatums machte, erhebliche Zweifel bestehen. 6.6 6.6.1 Hinsichtlich der Bedeutung der in der Schweiz angewandten Metho- den der medizinischen Altersabklärung ist auf das Grundsatzurteil des Bundesverwaltungsgerichts BVGE 2018 VI/3 zu verweisen (vgl. a.a.O. E. 4.2.2). 6.6.2 Gemäss diesem Urteil sind von den in der Schweiz angewandten Me- thoden der medizinischen Altersabklärung nur die Schlüsselbein- respek- tive Skelettaltersanalyse und die zahnärztliche Untersuchung (nicht jedoch die Handknochenaltersanalyse und die ärztliche körperliche Untersu- chung) zum Beweis der Minder- beziehungsweise Volljährigkeit einer Per- son geeignet (vgl. a.a.O. E. 4.2.1). Im vorliegenden Gutachten des (…) vom 6. Februar 2024 wird festgehalten, dass aus der radiologischen Un- tersuchung der Schlüsselbeinknochen ein mittleres Alter von (…) (+/- […]) Jahren resultiere, wobei das Mindestalter – beim vorliegenden Stadium (…) – nach einer Studie von Schmeling und Kellinghaus bei (…) Jahren liege. Nach einer Studie von Wittschieber et al. habe für das vorlie- gende Stadium ein Mindestalter von (…) Jahren festgestellt werden kön- nen. Bei der zahnärztlichen Untersuchung wurde ein vollständiger Ab- schluss des Wurzelwachstums festgestellt; es konnte aber lediglich ein «Mittelwert» von (…) Jahren (Zähne 1 bis 7 im 3. Quadranten) angegeben werden. Eine Altersspanne wurde bei der zahnärztlichen Untersuchung nicht aufgeführt, womit sich das Altersgutachten nicht präzise in eine der in BVGE 2018 VI/3 E. 4.2.2 erwähnten Kategorien einordnen lässt. Ange- sichts des Ergebnisses der Schlüsselbeinanalyse sowie des Umstands, dass bei der zahnärztlichen Untersuchung kein Mindestalter angegeben werden konnte, erscheint die im Altersgutachten getroffene Schlussfolge- rung, die Volljährigkeit des Beschwerdeführers lasse sich nicht mit der not- wendigen Sicherheit belegen, nachvollziehbar. Ebenso nachvollziehbar ist der Schluss der Gutachter, das vom Beschwerdeführer bei den schweize- rischen Asylbehörden angegebene Lebensalter sei mit den erhobenen Be- funden nicht zu vereinbaren, da das Mindestalter gemäss der Schlüssel- bein- respektive Skelettaltersanalyse zum Untersuchungszeitpunkt bei (…) Jahren lag. 6.6.3 Im Rahmen einer Gesamtwürdigung aller Umstände (vgl. BVGE 2009/54 E. 4.1; Entscheidungen und Mitteilungen der Schweizerischen</w:t>
      </w:r>
    </w:p>
    <w:p>
      <w:r>
        <w:t>D-1803/2024 Seite 14 Asylrekurskommission [EMARK] 2004 Nr. 30 E. 5.3.4) gelangte das Bun- desverwaltungsgericht im Urteil D-1748/2024 vom 10. Mai 2024 überein- stimmend mit dem SEM zum Schluss, dass es dem Beschwerdeführer an- gesichts seiner in mehreren Punkten widersprüchlichen beziehungsweise ungereimten Aussagen nicht gelungen ist, die von ihm geltend gemachte Minderjährigkeit zum Zeitpunkt der Gesuchseinreichung in der Schweiz zu beweisen oder glaubhaft zu machen. Daran ändert die im Gutachten er- wähnte Möglichkeit, dass eine Minderjährigkeit des Beschwerdeführers möglich sei, nichts (vgl. a.a.O. E. 7.6). 7. Zusammenfassend ergibt sich, dass weder das SEM noch der Beschwer- deführer die Richtigkeit des jeweils behaupteten Geburtsdatums des Letz- teren nachzuweisen vermögen. Unter Berücksichtigung der vorliegenden Beweismittel und Indizien erscheint jedoch das im ZEMIS eingetragene Geburtsdatum vom (…) wahrscheinlicher, als das vom Beschwerdeführer vorgebrachte vom (…), auch wenn der derzeitige ZEMIS-Eintrag auf einem fiktiven Geburtstag des Beschwerdeführers basiert und wahrscheinlich nicht richtig ist. Dies lässt sich in Fällen, bei denen das Geburtsdatum un- bekannt ist und stattdessen praxisgemäss der (…) als fiktiver Geburtstag erfasst wird, nicht vermeiden (vgl. Urteile des BGer 1C_709/2017 vom</w:t>
      </w:r>
    </w:p>
    <w:p>
      <w:r>
        <w:rPr>
          <w:b/>
        </w:rPr>
        <w:t>E. 12</w:t>
      </w:r>
    </w:p>
    <w:p>
      <w:r>
        <w:t>Februar 2019 E. 2.5 und 1C_240/2012 vom 13. August 2012 E. 5.5; Urteil des BVGer A-1338/2020 vom 14. Oktober 2020 E. 5.4). Der beste- hende ZEMIS-Eintrag mit dem Geburtsdatum (…) (mit Bestreitungsver- merk) ist unverändert zu belassen. 8. Die angefochtene Verfügung verletzt demnach – soweit den Eintrag im ZEMIS betreffend – Bundesrecht nicht und ist auch sonst nicht zu bean- standen (Art. 49 VwVG). Die Beschwerde ist abzuweisen. 9. Bei diesem Ausgang des Verfahrens wären die Kosten dem Beschwerde- führer aufzuerlegen (Art. 63 Abs. 1 VwVG). Nachdem das Gesuch um un- entgeltliche Prozessführung gemäss Art. 65 Abs. 1 VwVG mit Instruktions- verfügung vom 26. März 2024 gutgeheissen wurde, ist auf eine Kostenauf- lage zu verzichten. (Dispositiv nächste Seite)</w:t>
      </w:r>
    </w:p>
    <w:p>
      <w:r>
        <w:t>D-1803/2024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