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D-17/2019 vom 30. Juli 2021</w:t>
      </w:r>
    </w:p>
    <w:p>
      <w:r>
        <w:t>Bundesverwaltungsgericht, 2021-07-30, IT</w:t>
      </w:r>
    </w:p>
    <w:p>
      <w:r>
        <w:rPr>
          <w:b/>
        </w:rPr>
        <w:t xml:space="preserve">Quelle: </w:t>
      </w:r>
      <w:r>
        <w:t>https://mcp.opencaselaw.ch/entscheid/bvger_D-17_2019</w:t>
      </w:r>
    </w:p>
    <w:p>
      <w:r>
        <w:t>FR: TAF D-17/2019 du 30 juillet 2021</w:t>
      </w:r>
    </w:p>
    <w:p>
      <w:r>
        <w:t>IT: TAF D-17/2019 del 30 luglio 2021</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PA). Pertanto sono legittimati ad aggravarsi contro di essa. I requisiti relativi ai termini di ricorso (vart. 108 cpv. 1 LAsi), alla forma e al contenuto dell'atto di ricorso (art. 52 PA) sono soddisfatti. Occorre pertanto entrare nel merito del ricorso.</w:t>
      </w:r>
    </w:p>
    <w:p>
      <w:r>
        <w:rPr>
          <w:b/>
        </w:rPr>
        <w:t>E. 2</w:t>
      </w:r>
    </w:p>
    <w:p>
      <w:r>
        <w:t>Il ricorso è stato inoltrato in tedesco allorché la decisione impugnata è stata redatta in italiano. Non essendovi ragioni per scostarsi dalla regola sancita all'art. 33a cpv. 2 PA, applicabile per rimando dell'art. 6 LAsi e dell'art. 37 LTAF, il procedimento segue la lingua della decisione impugnata.</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Essendo stati la ricorrente ed i figli posti al beneficio dell'ammissione provvisoria per inesigibilità dell'esecuzione dell'allontanamento e non avendo essa censurato la pronuncia dell'allontanamento, oggetto del litigio in questa sede risulta essere esclusivamente la mancata concessione dell'asilo ed il non riconoscimento della qualità di rifugiato.</w:t>
      </w:r>
    </w:p>
    <w:p>
      <w:r>
        <w:rPr>
          <w:b/>
        </w:rPr>
        <w:t>E. 5.1</w:t>
      </w:r>
    </w:p>
    <w:p>
      <w:r>
        <w:t>Nella decisione impugnata, la SEM ha considerato inverosimili in quanto contradditorie, inconsistenti e poco dettagliate le allegazioni dell'insorgente quo alle minacce ricevute a causa dell'attività del marito. Ha altresì giudicato scarne le informazioni rese quo alla stessa attività professionale di quest'ultimo. Per quanto concerne poi i timori inerenti alla separazione con il coniuge, essi difetterebbero di rilevanza in materia d'asilo in quanto non sarebbero riconducibili ad un pericolo imminente. Nulla indicherebbe dipoi che gli episodi di violenza intercorsi in Grecia a causa delle problematiche psichiche di quest'ultimo possano ripetersi. L'autorità resistente si è riconfermata in detto apprezzamento anche dinanzi al Tribunale.</w:t>
      </w:r>
    </w:p>
    <w:p>
      <w:r>
        <w:rPr>
          <w:b/>
        </w:rPr>
        <w:t>E. 5.2</w:t>
      </w:r>
    </w:p>
    <w:p>
      <w:r>
        <w:t>Nel corso della procedura ricorsuale la patrocinatrice della ricorrente puntualizza innanzitutto che la precedente domanda d'asilo non sarebbe stata respinta dalle autorità tedesche, ma bensì che la sua assistita avrebbe fatto volontariamente ritorno in Iraq dopo essere rimasta incinta. Negli allegati viene dipoi rimessa in discussione la valutazione della SEM circa l'inverosimiglianza delle allegazioni di A._______ e addotte diverse giustificazioni a sostegno delle presunte contraddizioni recensite da detta autorità. La questione a sapere se sia o meno possibile vivere in sicurezza in Iraq senza subire persecuzioni da parte dei gruppi terroristici permarrebbe di incerto riscontro. In seguito, vengono tematizzati i maltrattamenti ad opera del marito. Viene fatto presente che la ricorrente sarebbe stata ricoverata a causa delle percosse. Ella avrebbe temuto per la sua vita e per quella della figlia, fuggendo in Svizzera dalla Grecia. Nella valutazione della qualità di rifugiato occorrerebbe tenere conto dei motivi di fuga specifici della condizione femminile. In questo contesto la SEM avrebbe sviluppato una prassi di genere comparabile a quella prevista per l'appartenenza ad un gruppo sociale specifico che però non sarebbe stata debitamente presa in considerazione nel caso di specie dall'autorità inferiore, la quale si sarebbe limitata a concludere che i maltrattamenti non sarebbero stati sufficientemente intensi. Oltre alla violenza domestica si dovrebbe rilevare che tramite la sua fuga l'insorgente si sarebbe posta in una situazione pericolosa, atteso che il quadro giuridico discriminatorio e le consuetudini permetterebbero al coniuge di rapirla. Con la fuga ella avrebbe cercato una nuova opportunità di vita per lei e la figlia. Sarebbe certa di finire vittima di un delitto d'onore laddove il marito riuscisse a rintracciarla. A sostegno delle sue argomentazioni l'insorgente produce segnatamente uno scritto di terze persone che a suo dire attesterebbe inequivocabilmente le violenze fisiche e psichiche intercorse; una foto del marito in uniforme; una copia del certificato di matrimonio ed un certificato rilasciato in Grecia da Medici Senza Frontiere.</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 Le condizioni per ammettere la qualità di rifugiato siano da esaminare con il solo riferimento al Paese d'origine del richiedente asilo senza riguardo per paesi terzi (UNHCR, Guide des procédure et critères à appliquer pour déterminer le statut des réfugiés au regard de la Convention de 1951 et du protocole 1967 relatifs au statut des réfugiés, 2011, pag. 20, n. 90; sentenza del Tribunale D-2054/2018 del 4 luglio 2018).</w:t>
      </w:r>
    </w:p>
    <w:p>
      <w:r>
        <w:rPr>
          <w:b/>
        </w:rPr>
        <w:t>E. 6.3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6.4</w:t>
      </w:r>
    </w:p>
    <w:p>
      <w:r>
        <w:t>Il timore di essere perseguitato presuppone inoltre l'esistenza di minacce attuali e concrete.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ragioni imperiose che permettano di derogare alla condizione dell'attualità del bisogno di protezione; DTAF 2010/57 consid. 4.1).</w:t>
      </w:r>
    </w:p>
    <w:p>
      <w:r>
        <w:rPr>
          <w:b/>
        </w:rPr>
        <w:t>E. 6.5</w:t>
      </w:r>
    </w:p>
    <w:p>
      <w:r>
        <w:t>Perché vi sia luogo di riconoscere l'esistenza di una persecuzione riflessa si necessita che i famigliari di una persona perseguitata siano esposti a delle rappresaglie, siano esse tese all'ottenimento di informazioni, espletate in ottica punitiva o, ancora, messe in atto con l'obbiettivo di imporre una cessazione delle attività svolte dalla persona presa di mira (cfr. per le condizioni DTAF 2010/57 consid. 4.1.3 e sentenza del Tribunale D-2265/2017 del 2 luglio 2019 consid. 10.2).</w:t>
      </w:r>
    </w:p>
    <w:p>
      <w:r>
        <w:rPr>
          <w:b/>
        </w:rPr>
        <w:t>E. 7</w:t>
      </w:r>
    </w:p>
    <w:p>
      <w:r>
        <w:t>Nel caso de quo, la ricorrente, ammessa provvisoriamente in Svizzera, non può avvalersi di un fondato timore di persecuzioni nell'eventualità di un ipotetico rientro in patria. In primo luogo, le minacce di cui sarebbe stata vittima in Iraq vanno ricondotte all'attività che svolgeva a quel tempo il coniuge. Ad oggi, quest'ultimo non è però più attivo nelle milizie antiterrorismo e nemmeno si trova in patria. Così, viene a cadere il motivo per il quale degli atti pregiudizievoli possano intervenire in futuro, non essendo più presente l'obbiettivo primario dei persecutori. Inoltre, la situazione nella regione di origine, per quanto presenti tutt'ora delle criticità, è mutata a far data dagli episodi in questione, dal momento che le organizzazioni terroristiche quali lo Stato Islamico non controllano più porzioni significative di territorio. Nel complesso ed a prescindere dalla verosimiglianza delle allegazioni al soggetto, non si può ritenere che il rischio di subire persecuzioni per tale motivo permanga attuale. La situazione non differisce nemmeno volendo considerare i pregressi maltrattamenti perpetrati dal coniuge. In primo luogo, pur non volendo sminuire l'entità di tali avvenimenti, va constatato come gli stessi non si siano prodotti nel Paese d'origine dell'interessata, di modo che, essi non rientrano in un contesto di pertinenza per il riconoscimento dello statuto di rifugiato. Inoltre, nel caso de quo nemmeno si può concludere che vi siano indizi concreti e sufficienti che facciano apparire, in un futuro prossimo e secondo un'alta probabilità, l'avvento di pregiudizi mirati nei suoi confronti da parte del coniuge o di altre problematiche rilevanti riconducibili alla situazione femminile. Infatti, anche laddove si volesse considerare un ipotetico rimpatrio in Iraq, vi sarebbe innanzitutto da osservare come il marito non risieda più in tale Paese. In sede di audizione la ricorrente ha peraltro espressamente escluso di avere problemi con la propria famiglia o con quella del congiunto. Non solo, ma ella ha pure precisato di essere in buoni rapporti con i parenti di quest'ultimo e che essi si sarebbero aspettati una loro separazione in quanto al corrente di quanto accaduto in Grecia (cfr. atto A20, pag. 5-6). Su questi presupposti, nemmeno la condizione femminile nella regione di provenienza pone problemi in concreto (cfr. al riguardo la sentenza del Tribunale E-4962/2019 del 2 dicembre 2019 consid. 5).</w:t>
      </w:r>
    </w:p>
    <w:p>
      <w:r>
        <w:rPr>
          <w:b/>
        </w:rPr>
        <w:t>E. 8</w:t>
      </w:r>
    </w:p>
    <w:p>
      <w:r>
        <w:t>In virtù di quanto sopra esposto, l'autorità resistente ha a giusto titolo omesso di riconoscere lo statuto di rifugiato e di concedere asilo alla ricorrente ed ai figli. Il ricorso non merita dunque tutela e la decisione impugnata, che non viola il diritto federale né è costitutiva di un abuso del potere d'apprezzamento o di un accertamento inesatto o incompleto dei fatti giuridicamente rilevanti, va confermata.</w:t>
      </w:r>
    </w:p>
    <w:p>
      <w:r>
        <w:rPr>
          <w:b/>
        </w:rPr>
        <w:t>E. 9.1</w:t>
      </w:r>
    </w:p>
    <w:p>
      <w:r>
        <w:t>Visto l'esito della procedura, le spese processuali, che seguono la soccombenza, sarebbero da porre a carico della ricorrente (art. 63 cpv. 1 e 5 PA nonché art. 3 lett. b del regolamento sulle tasse e sulle spese ripetibili nelle cause dinanzi al Tribunale amministrativo federale del 21 febbraio 2008 [TS-TAF, RS 173.320.2]). Ciononostante, avendo il Tribunale, con decisione incidentale dll'8 marzo 2019, accolto l'istanza di assistenza giudiziaria giusta l'art. 65 cpv. 1 PA, non sono riscosse le spese processuali.</w:t>
      </w:r>
    </w:p>
    <w:p>
      <w:r>
        <w:rPr>
          <w:b/>
        </w:rPr>
        <w:t>E. 9.2</w:t>
      </w:r>
    </w:p>
    <w:p>
      <w:r>
        <w:t>Con la medesima decisione incidentale il Tribunale ha altresì accolto la richiesta di concessione del gratuito patrocinio fondata sul vart. 110a cpv. 1 LAsi e nominato la lic. iur. Nesrin Ulu quale patrocinatrice d'ufficio. Per prassi del Tribunale, nei casi in cui il patrocinio non è assicurato da un avvocato, la tariffa oraria oscilla tra i CHF 100.- e i CHF 150.- (art. 12 ed art. 10 cpv. 2 TS-TAF). Il Tribunale ritiene pertanto adeguato, in assenza di una nota dettagliata e tenuto conto del lavoro utile e necessario svolto dalla rappresentante dei ricorrenti (art. 14 cpv. 2 TS-TAF), il versamento di un'indennità per patrocinio d'ufficio di CHF 550.- (disborsi e indennità supplementare in rapporto all'IVA compresi).</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