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D-1799/2022 vom 6. April 2022</w:t>
      </w:r>
    </w:p>
    <w:p>
      <w:r>
        <w:t>Bundesverwaltungsgericht, 2022-04-06, DE</w:t>
      </w:r>
    </w:p>
    <w:p>
      <w:r>
        <w:rPr>
          <w:b/>
        </w:rPr>
        <w:t xml:space="preserve">Quelle: </w:t>
      </w:r>
      <w:r>
        <w:t>https://mcp.opencaselaw.ch/entscheid/bvger_D-1799_2022_d20220406</w:t>
      </w:r>
    </w:p>
    <w:p>
      <w:r>
        <w:t>FR: TAF D-1799/2022 du 6 avril 2022</w:t>
      </w:r>
    </w:p>
    <w:p>
      <w:r>
        <w:t>IT: TAF D-1799/2022 del 6 aprile 2022</w:t>
      </w:r>
    </w:p>
    <w:p>
      <w:pPr>
        <w:pStyle w:val="Heading2"/>
      </w:pPr>
      <w:r>
        <w:t>Regeste</w:t>
      </w:r>
    </w:p>
    <w:p>
      <w:r>
        <w:t>Nichteintreten auf Asylgesuch und Wegweisung (Dublin-Verfahren) | Nichteintreten auf Asylgesuch und Wegweisung (Dublin-Verfahren); Verfügung des SEM vom 6. April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(vgl. BVGE 2012/4 E. 2.2 m.w.H.).</w:t>
      </w:r>
    </w:p>
    <w:p>
      <w:r>
        <w:rPr>
          <w:b/>
        </w:rPr>
        <w:t>E. 3</w:t>
      </w:r>
    </w:p>
    <w:p>
      <w:r>
        <w:t>Die Beschwerde erweist sich – wie nachfolgend aufgezeigt – als offensicht-</w:t>
      </w:r>
    </w:p>
    <w:p>
      <w:r>
        <w:t>D-1799/2022 Seite 5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rPr>
          <w:b/>
        </w:rPr>
        <w:t>E. 4.3</w:t>
      </w:r>
    </w:p>
    <w:p>
      <w:r>
        <w:t>Im Fall eines sogenannten Aufnahmeverfahrens (take charge) – wie vorliegend – sind die in Kapitel III (Art. 8–15 Dublin-III-VO) genannten Kri- terien in der dort aufgeführten Rangfolge (Prinzip der Hierarchie der Zu- ständigkeitskriterien; vgl. Art. 7 Abs. 1 Dublin-III-VO) anzuwenden, und es ist von der Situation im Zeitpunkt, in dem die asylsuchende Person erst- mals einen Antrag in einem Mitgliedstaat gestellt hat, auszugehen (Art. 7 Abs. 2 Dublin-III-VO). Der nach dieser Verordnung zuständige Mitglied- staat ist verpflichtet, eine antragstellende Person, die in einem anderen Mitgliedstaat einen Antrag gestellt hat oder sich im Hoheitsgebiet eines an- deren Mitgliedstaats aufhält, nach Massgabe der Art. 21, 22 und 29 Dublin- III-VO aufzunehmen (Art. 18 Abs. 1 Bst. a Dublin-III-VO).</w:t>
      </w:r>
    </w:p>
    <w:p>
      <w:r>
        <w:rPr>
          <w:b/>
        </w:rPr>
        <w:t>E. 4.4</w:t>
      </w:r>
    </w:p>
    <w:p>
      <w:r>
        <w:t>Wenn eine antragstellende Person, die aus einem Drittstaat kommt, die Land-, See- oder Luftgrenze eines Mitgliedstaates illegal überschritten hat, ist dieser Mitgliedstaat gemäss Art. 13 Abs. 1 Dublin-III-VO für die Prüfung des Antrags auf internationalen Schutz zuständig. Die Zuständigkeit endet</w:t>
      </w:r>
    </w:p>
    <w:p>
      <w:r>
        <w:t>D-1799/2022 Seite 6 gemäss dieser Norm zwölf Monate nach dem Tag des illegalen Grenzüber- tritts.</w:t>
      </w:r>
    </w:p>
    <w:p>
      <w:r>
        <w:rPr>
          <w:b/>
        </w:rPr>
        <w:t>E. 4.5</w:t>
      </w:r>
    </w:p>
    <w:p>
      <w:r>
        <w:t>Erweist es sich als unmöglich, eine antragstellende Person in den ei- gentlich zuständigen Mitgliedstaat zu überstellen, weil es wesentliche Gründe für die Annahme gibt, dass das Asylverfahren und die Aufnahme- bedingungen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4.6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Die Beschwerdeführerin reiste eigenen Angaben gemäss (vgl. SEM- Akten […] [nachfolgend: Akte 15] S. 1) illegal in den Dublin-Mitgliedstaat Italien ein. Diese Angaben werden durch die vorliegenden Eurodac-Daten bestätigt. Die italienischen Behörden haben den Antrag der Vorinstanz vom 28. Ja- nuar 2022 auf Übernahme der Beschwerdeführerin nicht in der dafür vor- gesehenen Frist beantwortet (vgl. Art. 22 Abs. 1 Dublin-III-VO). Somit ist davon auszugehen, dem Aufnahmegesuch sei durch die italienischen Be- hörden stillschweigend stattgegeben worden, was die Verpflichtung nach sich zieht, die Person aufzunehmen und angemessene Vorkehren für die Ankunft zu treffen (Art. 22 Abs. 7 Dublin-III-VO).</w:t>
      </w:r>
    </w:p>
    <w:p>
      <w:r>
        <w:t>D-1799/2022 Seite 7</w:t>
      </w:r>
    </w:p>
    <w:p>
      <w:r>
        <w:rPr>
          <w:b/>
        </w:rPr>
        <w:t>E. 5.2</w:t>
      </w:r>
    </w:p>
    <w:p>
      <w:r>
        <w:t>Soweit die Beschwerdeführerin angab, Italien sei nie das Zielland ge- wesen (vgl. Akte 15 S. 1), ist vorab festzuhalten, dass die Dublin-III-VO den Schutzsuchenden kein Recht einräumt, den ihren Antrag prüfenden Staat selbst zu wählen (vgl. BVGE 2010/45 E. 8.3). In Bezug die sich in der Schweiz aufhaltenden Verwandten kann auf die zutreffenden Ausführun- gen des SEM in seiner Verfügung (vgl. S. 3 oben) verwiesen werden, die unbestritten blieben. Somit lässt sich aus der Anwesenheit eines (…) und eines (…) in der Schweiz kein Zuständigkeitskriterium ableiten, was die Beschwerdeführerin im Übrigen auch nicht behauptet.</w:t>
      </w:r>
    </w:p>
    <w:p>
      <w:r>
        <w:rPr>
          <w:b/>
        </w:rPr>
        <w:t>E. 5.3</w:t>
      </w:r>
    </w:p>
    <w:p>
      <w:r>
        <w:t>Die grundsätzliche Zuständigkeit Italiens ist somit gegeben.</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w:t>
      </w:r>
    </w:p>
    <w:p>
      <w:r>
        <w:t>Das Bundesverwaltungsgericht geht in ständiger Rechtsprechung da- von aus, dass das italienische Asylsystem – trotz punktueller Schwachstel- len – keine systemischen Mängel im Sinn von Art. 3 Abs. 2 zweiter Satz Dublin-III-VO aufweist (vgl. Referenzurteile des BVGer F-6330/2020 vom 18. Oktober 2021 E. 9, D-2846/2020 vom 16. Juli 2020 E. 6.1.2 und E-962/2019 vom 17. Dezember 2019 E. 6.3; Urteil des BVGer D-300/2022 vom 26. Januar 2022 E. 7.2.2).</w:t>
      </w:r>
    </w:p>
    <w:p>
      <w:r>
        <w:rPr>
          <w:b/>
        </w:rPr>
        <w:t>E. 6.3</w:t>
      </w:r>
    </w:p>
    <w:p>
      <w:r>
        <w:t>Die Anwendung von Art. 3 Abs. 2 Dublin-III-VO fällt nicht in Betracht.</w:t>
      </w:r>
    </w:p>
    <w:p>
      <w:r>
        <w:rPr>
          <w:b/>
        </w:rPr>
        <w:t>E. 7.1</w:t>
      </w:r>
    </w:p>
    <w:p>
      <w:r>
        <w:t>Die Beschwerdeführerin fordert die Anwendung der Ermessensklausel von Art. 17 Abs. 1 Dublin-III-VO, respektive der – das Selbsteintrittsrecht</w:t>
      </w:r>
    </w:p>
    <w:p>
      <w:r>
        <w:t>D-1799/2022 Seite 8 im Landesrecht konkretisierenden – Bestimmung von Art. 29a Abs. 3 der Asylverordnung 1 vom 11. August 1999 (AsylV 1, SR 142.311), gemäss welcher das SEM das Asylgesuch "aus humanitären Gründen" auch dann behandeln kann, wenn dafür gemäss Dublin-III-VO ein anderer Staat zu- ständig wäre.</w:t>
      </w:r>
    </w:p>
    <w:p>
      <w:r>
        <w:rPr>
          <w:b/>
        </w:rPr>
        <w:t>E. 7.2</w:t>
      </w:r>
    </w:p>
    <w:p>
      <w:r>
        <w:t>Die Vermutung, Italien halte seine völkerrechtlichen Verpflichtungen ein, kann zwar insbesondere mit Blick auf Art. 3 EMRK im Einzelfall wider- legt werden (vgl. BVGE 2010/45 E. 7.4 f.; Urteil des BVGer D-5698/2017 vom 6. März 2018 E. 5.3.1). Dies gelingt der Beschwerdeführerin aller- dings nicht.</w:t>
      </w:r>
    </w:p>
    <w:p>
      <w:r>
        <w:rPr>
          <w:b/>
        </w:rPr>
        <w:t>E. 7.3</w:t>
      </w:r>
    </w:p>
    <w:p>
      <w:r>
        <w:t>Ihr steht es frei, nach ihrer Überstellung ein Asylverfahren in Italien Asylgesuch einzureichen. Sie vermag aus dem Einwand, in Italien ihre Fin- gerabdrücke nur aus Sicherheitsgründen und nicht zur Registrierung für ein Asylverfahren gegeben zu haben (vgl. Akte 15 S. 1), nichts zu ihren Gunsten ableiten. Entsprechend ihren Angaben wurde sie in Italien im Üb- rigen auch nicht als asylsuchende Person registriert. Mit der Einreichung eines Asylgesuches in Italien wird sie sowohl Zugang zum Asylverfahren als auch zu den Leistungen gemäss der Aufnahmerichtlinie erhalten. Sie kann sich an die italienischen Behörden wenden – nötigenfalls mit Unter- stützung einer der zahlreichen dort tätigen karitativen oder kirchlichen Or- ganisationen –, um eine Unterkunft und sozialstaatliche Unterstützung zu erhalten.</w:t>
      </w:r>
    </w:p>
    <w:p>
      <w:r>
        <w:rPr>
          <w:b/>
        </w:rPr>
        <w:t>E. 7.4.1</w:t>
      </w:r>
    </w:p>
    <w:p>
      <w:r>
        <w:t>Auch die Vorinstanz stellt nicht in Abrede, dass die Beschwerdefüh- rerin unter gesundheitlichen Problemen leidet. Aus den sich bei den Akten befindenden Unterlagen (vgl. Akten 18 und 21) ergibt sich, dass ihr nicht nur gegen (…) beziehungsweise (…) eine (…) verabreicht wurde, sondern dass bei ihr auch (…) im (…) sowie eine (…) und (…) diagnostiziert wur- den, welche mittels (…) beziehungsweise einem (…) und (…) behandelt wurden. Sodann wurde aufgrund der von ihr geltend gemachten (…) ein Termin bei der Psychiatrie F._______ vereinbart.</w:t>
      </w:r>
    </w:p>
    <w:p>
      <w:r>
        <w:rPr>
          <w:b/>
        </w:rPr>
        <w:t>E. 7.4.2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w:t>
      </w:r>
    </w:p>
    <w:p>
      <w:r>
        <w:t>D-1799/2022 Seite 9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7.4.3</w:t>
      </w:r>
    </w:p>
    <w:p>
      <w:r>
        <w:t>Eine solche Situation ist vorliegend aufgrund der geschilderten ge- sundheitlichen Beeinträchtigungen nicht gegeben. Mangels gegenteiliger Ausführungen auf Beschwerdeebene kann davon ausgegangen werden, dass die erwähnte Behandlung der (…) sowie der (…) soweit erfolgreich behandelt werden konnten. Sodann sind keine Hinweise auf eine schwere psychische Erkrankung ersichtlich, die einer Überstellung nach Italien ent- gegenstehen könnte. Aus den Akten ergibt sich insbesondere auch keine Notwendigkeit, den auf den 3. Mai 2022 angesetzten Termin bei der Psy- chiatrie F._______ abzuwarten, zumal eine adäquate Behandlung auch in Italien erfolgen beziehungsweise fortgesetzt werden kann (vgl. etwa Urteil des BVGer D-411/2022 vom 2. Februar 2022 E. 7.3.3 m.w.H.). Die in der Beschwerdeschrift (vgl. S. 6 Ziff. 6 und 7) angebrachten Hinweise, die psy- chischen Probleme seien auf Erlebnisse während der Flucht zurückzufüh- ren, ausserdem habe sich die Beschwerdeführerin zum Zeitpunkt des Dub- lin-Gesprächs erst seit wenigen Tagen in der Schweiz befunden und sei möglicherweise aufgrund des Umstandes, dass das Gespräch nicht in ei- ner Frauenrunde durchgeführt worden sei, davon abgehalten worden, dort von den Vorfällen auf der Flucht zu berichten, erscheinen nicht geeignet, zu einer anderen Beurteilung des Sachverhaltes zu führen. Dasselbe gilt auch für die nicht weiter substanziierte Bemerkung, es bestünden "deutli- che Hinweise" auf eine "Verletzlichkeit der Beschwerdeführerin". Sofern im Überstellungszeitpunkt erforderlich, werden die schweizerischen Behörden, die mit dem Vollzug der angefochtenen Verfügung beauftragt sind, die italienischen Behörden in geeigneter Weise über allfällige spezifi- sche medizinische Bedürfnisse und Umstände der Beschwerdeführerin in- formieren (Art. 31 f. Dublin-III-VO). Individueller Zusicherungen der italieni- schen Behörden betreffend Unterbringung und medizinischer Versorgung</w:t>
      </w:r>
    </w:p>
    <w:p>
      <w:r>
        <w:t>D-1799/2022 Seite 10 der Beschwerdeführerin bedarf es im vorliegenden Fall jedoch nicht (vgl. Referenzurteil E-962/2019 vom 17. Dezember 2019 E. 7.4.3).</w:t>
      </w:r>
    </w:p>
    <w:p>
      <w:r>
        <w:rPr>
          <w:b/>
        </w:rPr>
        <w:t>E. 7.4.4</w:t>
      </w:r>
    </w:p>
    <w:p>
      <w:r>
        <w:t>Der aktuelle Gesundheitszustand der Beschwerdeführerin erfordert nach dem Gesagten keinen Selbsteintritt der Schweiz.</w:t>
      </w:r>
    </w:p>
    <w:p>
      <w:r>
        <w:rPr>
          <w:b/>
        </w:rPr>
        <w:t>E. 8.1</w:t>
      </w:r>
    </w:p>
    <w:p>
      <w:r>
        <w:t>Schliesslich ist hinsichtlich der sogenannten Souveränitätsklausel fest- 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diesbezüglich korrekt und vollständig erhoben, allen wesentlichen Umständen Rechnung getragen und seinen Ermessensspiel- raum genutzt hat (vgl. Art. 106 Abs. 1 Bst. a und b AsylG).</w:t>
      </w:r>
    </w:p>
    <w:p>
      <w:r>
        <w:rPr>
          <w:b/>
        </w:rPr>
        <w:t>E. 8.2</w:t>
      </w:r>
    </w:p>
    <w:p>
      <w:r>
        <w:t>Es ist nicht ersichtlich, inwiefern das SEM die spezifischen Umstände des Einzelfalls, insbesondere die vorgebrachten medizinischen Probleme (vgl. Beschwerde S. 7 Ziff. 9), nicht genügend abgeklärt und berücksichtigt hätte. Die angefochtene Verfügung ist auch unter diesem Blickwinkel nicht zu beanstanden. Das Eventualbegehren um Rückweisung der Sache an die Vorinstanz ist daher abzuweisen.</w:t>
      </w:r>
    </w:p>
    <w:p>
      <w:r>
        <w:rPr>
          <w:b/>
        </w:rPr>
        <w:t>E. 9</w:t>
      </w:r>
    </w:p>
    <w:p>
      <w:r>
        <w:t>Das SEM ist nach dem Gesagten zu Recht in Anwendung von Art. 31a Abs. 1 Bst. b AsylG auf das Asylgesuch der Beschwerdeführerin nicht ein- getreten. Da sie nicht im Besitz einer gültigen Aufenthalts- oder Niederlas- 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Nichteintretensentscheids gemäss Art. 31a Abs. 1 Bst. b AsylG ist, sind all- fällige Vollzugshindernisse gemäss Art. 83 Abs. 3 und 4 des Bundesgeset- 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w:t>
      </w:r>
    </w:p>
    <w:p>
      <w:r>
        <w:t>D-1799/2022 Seite 11 Verfügung Bundesrecht nicht verletzt und den rechtserheblichen Sachver- halt richtig sowie vollständig feststellt (Art. 106 Abs. 1 AsylG). Die Be- schwerde ist folglich abzuweisen.</w:t>
      </w:r>
    </w:p>
    <w:p>
      <w:r>
        <w:rPr>
          <w:b/>
        </w:rPr>
        <w:t>E. 12</w:t>
      </w:r>
    </w:p>
    <w:p>
      <w:r>
        <w:t>Mit dem vorliegenden Urteil sind die verfahrensrechtlichen Anträge auf Er- teilung der aufschiebenden Wirkung sowie um Befreiung von der Kosten- vorschusspflicht gegenstandslos geworden. Der vorsorglich angeordnete Vollzugsstopp fällt dahin.</w:t>
      </w:r>
    </w:p>
    <w:p>
      <w:r>
        <w:rPr>
          <w:b/>
        </w:rPr>
        <w:t>E. 13</w:t>
      </w:r>
    </w:p>
    <w:p>
      <w:r>
        <w:t>Das Gesuch um Gewährung der unentgeltlichen Prozessführung ist – un- geachtet der nicht nachgewiesenen Bedürftigkeit – abzuweisen, da die Be- gehren als aussichtslos zu bezeichnen sind. Die Verfahrenskosten sind der Beschwerdeführerin aufzuerlegen (Art. 63 Abs. 1 VwVG) und auf insge- samt Fr. 750.– festzusetzen (Art. 1–3 des Reglements vom 21. Februar 2008 über die Kosten und Entschädigungen vor dem Bundesverwaltungs- gericht [VGKE, SR 173.320]).</w:t>
      </w:r>
    </w:p>
    <w:p>
      <w:r>
        <w:t>(Dispositiv nächste Seite)</w:t>
      </w:r>
    </w:p>
    <w:p>
      <w:r>
        <w:t>D-1799/2022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