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D-1796/2022 vom 6. April 2022</w:t>
      </w:r>
    </w:p>
    <w:p>
      <w:r>
        <w:t>Bundesverwaltungsgericht, 2022-04-06, FR</w:t>
      </w:r>
    </w:p>
    <w:p>
      <w:r>
        <w:rPr>
          <w:b/>
        </w:rPr>
        <w:t xml:space="preserve">Quelle: </w:t>
      </w:r>
      <w:r>
        <w:t>https://mcp.opencaselaw.ch/entscheid/bvger_D-1796_2022_d20220406</w:t>
      </w:r>
    </w:p>
    <w:p>
      <w:r>
        <w:t>FR: TAF D-1796/2022 du 6 avril 2022</w:t>
      </w:r>
    </w:p>
    <w:p>
      <w:r>
        <w:t>IT: TAF D-1796/2022 del 6 aprile 2022</w:t>
      </w:r>
    </w:p>
    <w:p>
      <w:pPr>
        <w:pStyle w:val="Heading2"/>
      </w:pPr>
      <w:r>
        <w:t>Regeste</w:t>
      </w:r>
    </w:p>
    <w:p>
      <w:r>
        <w:t>Asile (non-entr&amp;eacute;e en mati&amp;egrave;re / proc&amp;eacute;dure Dublin) et renvoi | Asile (non-entrée en matière / procédure Dublin) et renvoi; décision du SEM du 6 avril 2022</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son recours, qui a été interjeté dans la forme et le délai prescrits par la loi,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t>D-1796/2022 Page 5</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Dans ce contexte, la détermination de l’âge du recourant revêt, en l’espèce, une importance primordiale tant sur le plan procédural qu’en ce qui concerne l’application du RD III.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2.4</w:t>
      </w:r>
    </w:p>
    <w:p>
      <w:r>
        <w:t>Dans une procédure de reprise en charge (anglais : take back), comme en l’espèce, il n’y a, en principe, aucun nouvel examen de la compétence selon le chapitre III RD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t>D-1796/2022 Page 6</w:t>
      </w:r>
    </w:p>
    <w:p>
      <w:r>
        <w:rPr>
          <w:b/>
        </w:rPr>
        <w:t>E. 3.1</w:t>
      </w:r>
    </w:p>
    <w:p>
      <w:r>
        <w:t>En l’occurrence se pose tout d’abord la question de savoir si, au vu des éléments figurant au dossier, le SEM était fondé à nier la minorité du recourant qui, à ce titre, s’est prévalu de l’application de l'art. 8 par. 4 RD III, aux termes duquel en l'absence de membres de la famille, de frères ou sœurs ou de proches visés aux paragraphes 1 et 2, l'Etat membre responsable est celui dans lequel le mineur non accompagné a introduit sa demande de protection internationale, à condition que ce soit dans l'intérêt supérieur du mineur.</w:t>
      </w:r>
    </w:p>
    <w:p>
      <w:r>
        <w:rPr>
          <w:b/>
        </w:rPr>
        <w:t>E. 3.2</w:t>
      </w:r>
    </w:p>
    <w:p>
      <w:r>
        <w:t>A titre préliminaire, il y a lieu de préciser que si le SEM a des doutes sur l’âge allégué des requérants d’asile, il est en droit d’entreprendre des démarches en vue de le déterminer notamment quand les documents produits ou les déclarations faites au cours des auditions ne permettent pas de dissiper ces doutes, et ceci peu importe l’apparence physique des intéressés. En l’espèce, contrairement à ce que semble indiquer l’intéressé dans son recours (cf. mémoire de recours, pt 3), le SEM n’a pas nié la minorité de l’intéressé uniquement en raison de son apparence physique, mais ses doutes à ce sujet l’ont conduit à faire une expertise médicale d’estimation de l’âge.</w:t>
      </w:r>
    </w:p>
    <w:p>
      <w:r>
        <w:rPr>
          <w:b/>
        </w:rPr>
        <w:t>E. 3.3</w:t>
      </w:r>
    </w:p>
    <w:p>
      <w:r>
        <w:t>Cela étant, lors de son audition du 3 février 2022, l’intéressé a notamment déclaré être né le (…) au village de D._______. Sa date de naissance lui aurait été communiquée par ses parents, alors qu’il se trouvait en Afghanistan. Avant son arrivée en Suisse, il aurait séjourné en [différents pays], où il a déposé une demande d’asile. Le recourant a également soutenu avoir dû faire établir une « tazkira », alors qu’il avait douze ans, pour son inscription à l’école. Il aurait commencé sa scolarité à l’âge de sept ans et l’aurait terminée huit ans plus tard. Dans le cadre de sa procédure d’asile en Autriche, il a été enregistré avec la date de naissance du (…) (cf. courriel du 3 avril 2022 des autorités autrichiennes au SEM). Dans le cadre de son droit d'être entendu du 10 mars 2022, l'intéressé a contesté, en substance, l’appréciation du SEM quant à sa majorité ainsi que la fiabilité des tests osseux entrepris.</w:t>
      </w:r>
    </w:p>
    <w:p>
      <w:r>
        <w:rPr>
          <w:b/>
        </w:rPr>
        <w:t>E. 3.4</w:t>
      </w:r>
    </w:p>
    <w:p>
      <w:r>
        <w:t>En l’occurrence, le Tribunal retient, à l'instar du SEM, que le recourant n'a pas déposé de papier d'identité (art. 1a let. c OA1) susceptible de démontrer sa minorité. En effet, la « tazkira » – produite en l’espèce uniquement sous forme de photographie – ne peut être qualifiée de document d’identité au sens de cette disposition. En outre, comme le Tribunal l’a déjà souligné, une « tazkira », a une valeur probante</w:t>
      </w:r>
    </w:p>
    <w:p>
      <w:r>
        <w:t>D-1796/2022 Page 7 relativement faible (cf. arrêt du Tribunal E-7093/2015 du 30 juin 2017 consid. 5.1 et E-3301/2012 du 3 août 2012 consid. 4.2.1). Le document ainsi produit sous forme de photographie par l’intéressé ne constituant qu’un indice de la vraisemblance de ses allégués, il convient de procéder à une appréciation globale de tous les autres éléments plaidant en faveur et en défaveur de la minorité alléguée.</w:t>
      </w:r>
    </w:p>
    <w:p>
      <w:r>
        <w:rPr>
          <w:b/>
        </w:rPr>
        <w:t>E. 3.5</w:t>
      </w:r>
    </w:p>
    <w:p>
      <w:r>
        <w:t>Il sied dès lors d'examiner les résultats de l'analyse médico-légale du CURML du 1er mars 2022, demandée par le SEM en vue de déterminer l'âge de l'intéressé.</w:t>
      </w:r>
    </w:p>
    <w:p>
      <w:r>
        <w:rPr>
          <w:b/>
        </w:rPr>
        <w:t>E. 3.5.1</w:t>
      </w:r>
    </w:p>
    <w:p>
      <w:r>
        <w:t>Dans l’ATAF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également confirmé que les règles habituelles de procédure régissant l'appréciation des preuves s'appliquaient. Il a enfin précisé que,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Rz 59).</w:t>
      </w:r>
    </w:p>
    <w:p>
      <w:r>
        <w:rPr>
          <w:b/>
        </w:rPr>
        <w:t>E. 3.5.2</w:t>
      </w:r>
    </w:p>
    <w:p>
      <w:r>
        <w:t>En l'espèce, l'analyse médico-légale pratiquée repose sur un examen clinique, un examen radiologique (en l'occurrence une radiographie standard de la dentition et de la main gauche) et un CT-scanner des articulations sternoclaviculaires (méthode des trois piliers). En se basant sur l'estimation de l'âge dentaire (orthopantomogramme), elle aboutit à la conclusion que la probabilité que le recourant ait atteint et dépassé sa 18e année est à plus de 90,1% selon Mincer et coll. (1993) et à plus de</w:t>
      </w:r>
    </w:p>
    <w:p>
      <w:r>
        <w:t>D-1796/2022 Page 8 96,3%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elle démontre, selon Kellinghaus et al. (2010), un âge osseux correspondant à un stade 3c, en sachant que l’âge moyen d'un homme présentant ce stade est, selon Wittschieber et al. (2014), de 23,6 ans avec une déviation standard de 2,6 ans et que l'âge minimum pour ce stade est de 19 ans. Selon les deux méthodes d'estimation d'âge osseux appliquées, l’âge minimum est ainsi de dix-neuf ans.</w:t>
      </w:r>
    </w:p>
    <w:p>
      <w:r>
        <w:rPr>
          <w:b/>
        </w:rPr>
        <w:t>E. 3.5.3</w:t>
      </w:r>
    </w:p>
    <w:p>
      <w:r>
        <w:t>Dans ces conditions, les médecins ont pu formellement exclure que l’intéressé soit âgé de moins de 18 ans au moment de l’expertise médicale et, partant, la date de naissance alléguée ([…]). En outre, ils ont retenu que l’âge minimum de ce dernier était de dix-neuf ans.</w:t>
      </w:r>
    </w:p>
    <w:p>
      <w:r>
        <w:rPr>
          <w:b/>
        </w:rPr>
        <w:t>E. 3.6</w:t>
      </w:r>
    </w:p>
    <w:p>
      <w:r>
        <w:t>Compte tenu de ce qui précède, ni les déclarations de l’intéressé faites lors de son audition, ni la photographie de sa « tazkira » dont la valeur probante est extrêmement faible, ne permettent de renverser le constat de l'âge auquel a abouti dite analyse médico-légale, laquelle revêt une valeur probante très élevée (cf. supra, consid. 3.5.1).</w:t>
      </w:r>
    </w:p>
    <w:p>
      <w:r>
        <w:rPr>
          <w:b/>
        </w:rPr>
        <w:t>E. 3.7</w:t>
      </w:r>
    </w:p>
    <w:p>
      <w:r>
        <w:t>Il s'ensuit que l’autorité inférieure était fondée à considérer que l'intéressé était majeur au moment où elle a statué.</w:t>
      </w:r>
    </w:p>
    <w:p>
      <w:r>
        <w:rPr>
          <w:b/>
        </w:rPr>
        <w:t>E. 3.8</w:t>
      </w:r>
    </w:p>
    <w:p>
      <w:r>
        <w:t>Dans ces conditions, il ne saurait être fait grief au SEM d'avoir procédé à une modification de la date de naissance du recourant, en introduisant sur le Système d'information central sur la migration (SYMIC) une date fictive plus vraisemblable tenant compte de la majorité de celui-ci. Par ailleurs, n’ayant pas établi sa minorité et sa majorité étant hautement vraisemblable, c’est à tort que l’intéressé s’est prévalu de l’application de l’art. 8 par. 4 RD III.</w:t>
      </w:r>
    </w:p>
    <w:p>
      <w:r>
        <w:rPr>
          <w:b/>
        </w:rPr>
        <w:t>E. 4.1</w:t>
      </w:r>
    </w:p>
    <w:p>
      <w:r>
        <w:t>Cela dit, les investigations entreprises par le SEM ont permis d’établir, après consultation de l’unité centrale du système européen « Eurodac », que l’intéressé avait déposé une demande d’asile en Autriche le 18 décembre 2021.</w:t>
      </w:r>
    </w:p>
    <w:p>
      <w:r>
        <w:t>D-1796/2022 Page 9</w:t>
      </w:r>
    </w:p>
    <w:p>
      <w:r>
        <w:rPr>
          <w:b/>
        </w:rPr>
        <w:t>E. 4.1.1</w:t>
      </w:r>
    </w:p>
    <w:p>
      <w:r>
        <w:t>En date du 23 février 2022, ledit Secrétariat a dès lors soumis aux autorités autrichiennes compétentes, dans le délai fixé à l'art. 23 par. 2 du RD III, une requête aux fins de reprise en charge du prénommé, fondée sur l'art. 18 par. 1 let. b de ce même règlement.</w:t>
      </w:r>
    </w:p>
    <w:p>
      <w:r>
        <w:rPr>
          <w:b/>
        </w:rPr>
        <w:t>E. 4.1.2</w:t>
      </w:r>
    </w:p>
    <w:p>
      <w:r>
        <w:t>Le 3 mars 2022, soit dans le délai fixé par l'art. 25 par. 1 RD III, lesdites autorités ont expressément accepté de reprendre en charge l'intéressé, sur la base de la même disposition.</w:t>
      </w:r>
    </w:p>
    <w:p>
      <w:r>
        <w:rPr>
          <w:b/>
        </w:rPr>
        <w:t>E. 4.2</w:t>
      </w:r>
    </w:p>
    <w:p>
      <w:r>
        <w:t>L’Autriche a ainsi reconnu sa compétence pour traiter la demande d'asile du recourant.</w:t>
      </w:r>
    </w:p>
    <w:p>
      <w:r>
        <w:rPr>
          <w:b/>
        </w:rPr>
        <w:t>E. 4.3</w:t>
      </w:r>
    </w:p>
    <w:p>
      <w:r>
        <w:t>Le recourant conteste cette compétence en faisant valoir une violation de l’art. 23 par. 4 RD III par le SEM, qui, dans la demande de reprise en charge du 23 février 2022 adressée aux autorités autrichiennes, a mentionné que ses allégations en relation avec sa minorité étaient « very doubtful ». Cependant, si cette formulation était certes peu appropriée, elle n’a eu aucune conséquence sur la libre appréciation des autorités autrichiennes quant à l’acceptation ou non de la demande de reprise en charge. Par ailleurs, le SEM a expliqué dans le même paragraphe qu’il avait procédé à une expertise en vue de déterminer l’âge de l’intéressé et que si la minorité devait être confirmée, il retirerait sa demande. Il a en outre transmis aux autorités autrichiennes une copie de la photographie de la « tazkira » produite par le recourant. Dès lors, l’Autriche a été correctement informée, étant en possession de tous les éléments lui permettant de vérifier si elle était compétente au sens des dispositions du RD III. Ainsi, le grief tiré de la violation de l’art. 23 par. 4 RD III doit être rejeté.</w:t>
      </w:r>
    </w:p>
    <w:p>
      <w:r>
        <w:rPr>
          <w:b/>
        </w:rPr>
        <w:t>E. 5.1</w:t>
      </w:r>
    </w:p>
    <w:p>
      <w:r>
        <w:t>Cela étant, il y a lieu d’examiner, en vertu de l'art. 3 par. 2 al. 2 RD III, s’il y a de sérieuses raisons de croire qu'il existe en Autriche des défaillances systémiques dans la procédure d'asile et les conditions d'accueil des demandeurs, qui entraîneraient un risque de traitement inhumain ou dégradant au sens de l'art. 4 de la Charte des droits fondamentaux de l'Union européenne (JO C 364/1 du 18.12.2000, Charte UE).</w:t>
      </w:r>
    </w:p>
    <w:p>
      <w:r>
        <w:rPr>
          <w:b/>
        </w:rPr>
        <w:t>E. 5.1.1</w:t>
      </w:r>
    </w:p>
    <w:p>
      <w:r>
        <w:t>Il convient de rappeler que ce pays est lié à cette Charte et partie à la Convention du 28 juillet 1951 relative au statut des réfugiés (Conv. réfugiés, RS 0.142.30) ainsi qu'au Protocole additionnel du 31 janvier 1967</w:t>
      </w:r>
    </w:p>
    <w:p>
      <w:r>
        <w:t>D-1796/2022 Page 10 (Prot., RS 0.142.301), à la CEDH (RS 0.101) et à la Convention du</w:t>
      </w:r>
    </w:p>
    <w:p>
      <w:r>
        <w:rPr>
          <w:b/>
        </w:rPr>
        <w:t>E. 5.1.2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5.1.3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RD III. Dans un tel cas, l'Etat requérant doit renoncer au transfert (cf. ATAF 2011/35 consid. 4.11 ; 2010/45 consid. 7.4.2).</w:t>
      </w:r>
    </w:p>
    <w:p>
      <w:r>
        <w:rPr>
          <w:b/>
        </w:rPr>
        <w:t>E. 5.1.4</w:t>
      </w:r>
    </w:p>
    <w:p>
      <w:r>
        <w:t>Cela n’est manifestement pas le cas en Autriche, ce que le recourant n’a du reste pas soutenu.</w:t>
      </w:r>
    </w:p>
    <w:p>
      <w:r>
        <w:rPr>
          <w:b/>
        </w:rPr>
        <w:t>E. 5.2</w:t>
      </w:r>
    </w:p>
    <w:p>
      <w:r>
        <w:t>Partant, l'application de l'art. 3 par. 2 al. 2 RD III ne se justifie pas en l'espèce. 6. 6.1 L’intéressé s’est toutefois opposé à son transfert en Autriche en soutenant que lors de sa procédure d’asile dans ce pays, il n’aurait pas eu droit à un interprète et que les autorités auraient eu un comportement injuste et brutal envers lui. En outre, il a précisé que [membres de sa parenté] dont il ne souhaitait pas être séparé, résident aussi en Suisse. Dans ce contexte, il a sollicité l’application de la clause discrétionnaire prévue à l’art. 17 par. 1 RD III (clause de souveraineté).</w:t>
      </w:r>
    </w:p>
    <w:p>
      <w:r>
        <w:t>D-1796/2022 Page 11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7. 7.1 En l’espèce, l'intéressé n'a pas démontré l'existence d'un risque concret et avéré que les autorités autrichiennes refuseraient de le reprendre en charge et de mener à terme l'examen de sa demande de protection, en violation de la directive Procédure. A cet égard,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7.2 En outre, le recourant n'a pas démontré que ses conditions d'existence en Autriche revêtiraient un tel degré de pénibilité et de gravité qu'elles seraient constitutives d'un traitement contraire à l'art. 3 CEDH ou encore à l'art. 3 Conv. torture. 7.3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Il a certes allégué qu’il n’avait pas eu droit à un interprète et que les autorités autrichiennes avaient eu un comportement injuste et brutal à son égard. Ces éléments ne reposent toutefois que sur ses déclarations et ne sont fondés sur aucun commencement de preuve. Au demeurant, si –</w:t>
      </w:r>
    </w:p>
    <w:p>
      <w:r>
        <w:t>D-1796/2022 Page 12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7.4 S’agissant de la présence de [membres de sa parenté] en Suisse, il y a lieu de rappeler qu’en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De plus, les intéressés doivent entretenir entre eux une relation étroite et effective. En l’espèce, non seulement la relation de [lien de parenté] n’entre pas dans le cadre de l’application de l’art. 8 CEDH mais encore l’intéressé ne fait valoir aucune relation étroite et effective avec ses [membres de sa parenté] au sens de ladite disposition. En effet, il n’a jamais allégué avoir déjà vécu avec ceux- ci auparavant et s’agissant de son [membre de sa parenté] mineur, il ne ressort nullement du document médical produit ultérieurement au recours que celui-ci, en raison de son état de santé, serait dépendant du recourant au point que sa présence en Suisse auprès de lui serait essentielle. Compte tenu de ce qui précède, son transfert en Autriche n’apparaît pas contraire à l’art. 8 CEDH. 7.5 En outre, c’est à tort que le recourant reproche au SEM de n’avoir pas fait application de la « clause humanitaire » prévue à l’art. 17 par. 2 RD III en raison du prétendu lien de dépendance avec son [membre de parenté] mineur (cf. courrier du 19 avril 2022). En effet, cette disposition, visant à rapprocher des parents pour des raisons humanitaires, constitue une base légale pour une demande de prise en charge adressée par un Etat compétent pour le traitement d’une demande d’asile, à un autre Etat, dans lequel se trouve l’autre parent, soit une constellation différente du cas d’espèce (cf. Filzwieser/Sprung, Dublin III-Verordnung, Vienne 2014, art. 17, p.161 ss.). Il en est de même de l’art. 16 RD III, invoqué par le recourant, qui ne concerne aucunement [les liens de parenté en l’espèce]. 7.6 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w:t>
      </w:r>
    </w:p>
    <w:p>
      <w:r>
        <w:t>D-1796/2022 Page 13 leur demande d'asile (cf. ATAF 2017 VI/7 consid. 6.11 ; 2017 VI/5 consid. 8.2.1). 7.7 Par conséquent, le transfert du recourant vers l’Autriche n'est pas contraire aux obligations découlant de dispositions conventionnelles auxquelles la Suisse est liée. 7.8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7.9 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8. 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 9.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6.1</w:t>
      </w:r>
    </w:p>
    <w:p>
      <w:r>
        <w:t>L'intéressé s'est toutefois opposé à son transfert en Autriche en soutenant que lors de sa procédure d'asile dans ce pays, il n'aurait pas eu droit à un interprète et que les autorités auraient eu un comportement injuste et brutal envers lui. En outre, il a précisé que [membres de sa parenté] dont il ne souhaitait pas être séparé, résident aussi en Suisse. Dans ce contexte, il a sollicité l'application de la clause discrétionnaire prévue à l'art. 17 par. 1 RD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7.1</w:t>
      </w:r>
    </w:p>
    <w:p>
      <w:r>
        <w:t>En l'espèce, l'intéressé n'a pas démontré l'existence d'un risque concret et avéré que les autorités autrichiennes refuseraient de le reprendre en charge et de mener à terme l'examen de sa demande de protection, en violation de la directive Procédure. A cet égard, force est de constater que les autorités de ce pays ont accepté la requête de reprise en charge du SEM sur la base de l'art. 18 par. 1 let. b RD III, ce qui signifie que dite demande est encore en cours d'examen sur place. De plus, le recourant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7.2</w:t>
      </w:r>
    </w:p>
    <w:p>
      <w:r>
        <w:t>En outre, le recourant n'a pas démontré que ses conditions d'existence en Autriche revêtiraient un tel degré de pénibilité et de gravité qu'elles seraient constitutives d'un traitement contraire à l'art. 3 CEDH ou encore à l'art. 3 Conv. torture.</w:t>
      </w:r>
    </w:p>
    <w:p>
      <w:r>
        <w:rPr>
          <w:b/>
        </w:rPr>
        <w:t>E. 7.3</w:t>
      </w:r>
    </w:p>
    <w:p>
      <w:r>
        <w:t>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Il a certes allégué qu'il n'avait pas eu droit à un interprète et que les autorités autrichiennes avaient eu un comportement injuste et brutal à son égard. Ces éléments ne reposent toutefois que sur ses déclarations et ne sont fondés sur aucun commencement de preuve. Au demeurant, si - après son transfert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w:t>
      </w:r>
    </w:p>
    <w:p>
      <w:r>
        <w:rPr>
          <w:b/>
        </w:rPr>
        <w:t>E. 7.4</w:t>
      </w:r>
    </w:p>
    <w:p>
      <w:r>
        <w:t>S'agissant de la présence de [membres de sa parenté] en Suisse, il y a lieu de rappeler qu'en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De plus, les intéressés doivent entretenir entre eux une relation étroite et effective. En l'espèce, non seulement la relation de [lien de parenté] n'entre pas dans le cadre de l'application de l'art. 8 CEDH mais encore l'intéressé ne fait valoir aucune relation étroite et effective avec ses [membres de sa parenté] au sens de ladite disposition. En effet, il n'a jamais allégué avoir déjà vécu avec ceux-ci auparavant et s'agissant de son [membre de sa parenté] mineur, il ne ressort nullement du document médical produit ultérieurement au recours que celui-ci, en raison de son état de santé, serait dépendant du recourant au point que sa présence en Suisse auprès de lui serait essentielle. Compte tenu de ce qui précède, son transfert en Autriche n'apparaît pas contraire à l'art. 8 CEDH.</w:t>
      </w:r>
    </w:p>
    <w:p>
      <w:r>
        <w:rPr>
          <w:b/>
        </w:rPr>
        <w:t>E. 7.5</w:t>
      </w:r>
    </w:p>
    <w:p>
      <w:r>
        <w:t>En outre, c'est à tort que le recourant reproche au SEM de n'avoir pas fait application de la « clause humanitaire » prévue à l'art. 17 par. 2 RD III en raison du prétendu lien de dépendance avec son [membre de parenté] mineur (cf. courrier du 19 avril 2022). En effet, cette disposition, visant à rapprocher des parents pour des raisons humanitaires, constitue une base légale pour une demande de prise en charge adressée par un Etat compétent pour le traitement d'une demande d'asile, à un autre Etat, dans lequel se trouve l'autre parent, soit une constellation différente du cas d'espèce (cf. Filzwieser/Sprung, Dublin III-Verordnung, Vienne 2014, art. 17, p.161 ss.). Il en est de même de l'art. 16 RD III, invoqué par le recourant, qui ne concerne aucunement [les liens de parenté en l'espèce].</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du recourant vers l'Autriche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w:t>
      </w:r>
    </w:p>
    <w:p>
      <w:r>
        <w:t>décembre 1984 contre la torture et autres peines ou traitements cruels, inhumains ou dégradants (Conv. torture, RS 0.105) et, à ce titre, en applique les dispositions.</w:t>
      </w:r>
    </w:p>
    <w:p>
      <w:r>
        <w:rPr>
          <w:b/>
        </w:rPr>
        <w:t>E. 10.1</w:t>
      </w:r>
    </w:p>
    <w:p>
      <w:r>
        <w:t>Dans la mesure où il est immédiatement statué sur le fond, les demandes tendant à l’octroi de l’effet suspensif et à la dispense du versement d’une avance de frais sont sans objet, l’ordonnance de mesures superprovisionnelles du 19 avril 2022 devenant pour sa part caduque suite au présent arrêt.</w:t>
      </w:r>
    </w:p>
    <w:p>
      <w:r>
        <w:rPr>
          <w:b/>
        </w:rPr>
        <w:t>E. 10.2</w:t>
      </w:r>
    </w:p>
    <w:p>
      <w:r>
        <w:t>Dans la mesure où les conclusions du recours étaient d’emblée vouées à l’échec, la requête d’assistance judiciaire partielle est rejetée (art. 65 al. 1 PA).</w:t>
      </w:r>
    </w:p>
    <w:p>
      <w:r>
        <w:t>D-1796/2022 Page 14</w:t>
      </w:r>
    </w:p>
    <w:p>
      <w:r>
        <w:rPr>
          <w:b/>
        </w:rPr>
        <w:t>E. 10.3</w:t>
      </w:r>
    </w:p>
    <w:p>
      <w:r>
        <w:t>Compte tenu de l’issue de la cause, il y a lieu de mettre les frais de procédure à la charge du recourant, conformément à l’art. 63 al. 1 PA et aux art. 2 et 3 let. a FITAF (RS 173.320.2).</w:t>
      </w:r>
    </w:p>
    <w:p>
      <w:r>
        <w:t>(dispositif page suivante)</w:t>
      </w:r>
    </w:p>
    <w:p>
      <w:r>
        <w:t>D-1796/2022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