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D-1786/2024 vom 26. Juni 2024</w:t>
      </w:r>
    </w:p>
    <w:p>
      <w:r>
        <w:t>Bundesverwaltungsgericht, 2024-06-26, FR</w:t>
      </w:r>
    </w:p>
    <w:p>
      <w:r>
        <w:rPr>
          <w:b/>
        </w:rPr>
        <w:t xml:space="preserve">Quelle: </w:t>
      </w:r>
      <w:r>
        <w:t>https://mcp.opencaselaw.ch/entscheid/bvger_D-1786_2024</w:t>
      </w:r>
    </w:p>
    <w:p>
      <w:r>
        <w:t>FR: TAF D-1786/2024 du 26 juin 2024</w:t>
      </w:r>
    </w:p>
    <w:p>
      <w:r>
        <w:t>IT: TAF D-1786/2024 del 26 giugno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recours en tant qu'il porte sur la non-entrée en matière sur la demande d'asile et le renvoi (procédure D-1786/2024) et statuer définitivement en matière d'asile.</w:t>
      </w:r>
    </w:p>
    <w:p>
      <w:r>
        <w:rPr>
          <w:b/>
        </w:rPr>
        <w:t>E. 1.2.1</w:t>
      </w:r>
    </w:p>
    <w:p>
      <w:r>
        <w:t>Le présent litige porte aussi sur la rectification de la date de naissance du recourant dans SYMIC (procédure D-1801/2024). Il s'agit dès lors également d'une procédure en matière de rectification des données personnelles, au sens de la loi fédérale du 25 septembre 2020 sur la protection des données (ci-après : LPD ; RS 235.1), puisque la date de naissance du recourant en est une (art. 4 al. 2 let. a de l'ordonnance du 12 avril 2006 sur le système d'information central sur la migration ; RS 142.513). Dans cette matière, le Tribunal ne statue pas de manière définitive, une voie de droit étant ouverte au Tribunal fédéral (art. 82 ss LTF ; cf. arrêt du Tribunal fédéral 1C_452/2021 du 23 novembre 2022 consid. 1).</w:t>
      </w:r>
    </w:p>
    <w:p>
      <w:r>
        <w:rPr>
          <w:b/>
        </w:rPr>
        <w:t>E. 1.2.2</w:t>
      </w:r>
    </w:p>
    <w:p>
      <w:r>
        <w:t>Cette procédure s'ajoutant à une procédure d'asile pendante, la présente Cour est aussi compétente pour statuer sur celle-là. En raison de l'état de fait commun aux deux procédures et de l'issue des causes, il convient en outre de rendre un seul jugement concernant les deux procédures (D-1786/2024 et D-1801/2024 ; cf. également décision incidente du 16 avril 2024).</w:t>
      </w:r>
    </w:p>
    <w:p>
      <w:r>
        <w:rPr>
          <w:b/>
        </w:rPr>
        <w:t>E. 1.3</w:t>
      </w:r>
    </w:p>
    <w:p>
      <w:r>
        <w:t>L'intéressé a qualité pour recourir (art. 48 al. 1 PA). Présentés dans la forme (art. 52 al. 1 PA) et les délais (art. 108 al. 3 LAsi [en matière d'asile] et 50 al. 1 PA [en matière de rectification des données personnelles contenues dans SYMIC]) prescrits par la loi, les recours sont recevables.</w:t>
      </w:r>
    </w:p>
    <w:p>
      <w:r>
        <w:rPr>
          <w:b/>
        </w:rPr>
        <w:t>E. 2</w:t>
      </w:r>
    </w:p>
    <w:p>
      <w:r>
        <w:t>Le recours peut être interjeté pour violation du droit fédéral, notamment pour abus ou excès dans l'exercice du pouvoir d'appréciation, ou pour établissement inexact ou incomplet de l'état de fait pertinent (art. 49 PA et 106 al. 1 let. a et b LAsi).</w:t>
      </w:r>
    </w:p>
    <w:p>
      <w:r>
        <w:rPr>
          <w:b/>
        </w:rPr>
        <w:t>E. 3.1</w:t>
      </w:r>
    </w:p>
    <w:p>
      <w:r>
        <w:t>La nouvelle LPD, entrée en vigueur le 1er septembre 2023, est applicable à la présente cause, la décision attaquée ayant été rendue postérieurement à cette date (art. 70 LPD).</w:t>
      </w:r>
    </w:p>
    <w:p>
      <w:r>
        <w:rPr>
          <w:b/>
        </w:rPr>
        <w:t>E. 3.2</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D-5571/2023 du 12 février 2024 consid. 3.1).</w:t>
      </w:r>
    </w:p>
    <w:p>
      <w:r>
        <w:rPr>
          <w:b/>
        </w:rPr>
        <w:t>E. 3.3</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digne de protection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E-5633/2023 du 31 janvier 2024 consid. 2.2).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TAF E-425/2024 du 30 janvier 2024 consid. 2.2 et réf. cit.).</w:t>
      </w:r>
    </w:p>
    <w:p>
      <w:r>
        <w:rPr>
          <w:b/>
        </w:rPr>
        <w:t>E. 3.4</w:t>
      </w:r>
    </w:p>
    <w:p>
      <w:r>
        <w:t>L'art. 41 al. 4 LPD dispose par ailleurs que si ni l'exactitude, ni l'inexactitude d'une donnée personnelle ne peut être apportée, l'organe fédéral doit ajouter à la donnée la mention de son caractère litigieux.</w:t>
      </w:r>
    </w:p>
    <w:p>
      <w:r>
        <w:rPr>
          <w:b/>
        </w:rPr>
        <w:t>E. 3.5</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w:t>
      </w:r>
    </w:p>
    <w:p>
      <w:r>
        <w:rPr>
          <w:b/>
        </w:rPr>
        <w:t>E. 4</w:t>
      </w:r>
    </w:p>
    <w:p>
      <w:r>
        <w:t>Il convient d'examiner en premier lieu les griefs formels soulevés par l'intéressé, ceux-ci étant susceptibles d'entraîner l'annulation de la décision attaquée indépendamment des chances de succès du recours sur le fond (cf. ATF 144 I 11 consid. 5.3 et jurisp. cit. ; ATAF 2019 VII/6 consid. 4.1 ; 2013/34 consid. 4.2 ; 2013/23 consid. 6.1.3).</w:t>
      </w:r>
    </w:p>
    <w:p>
      <w:r>
        <w:rPr>
          <w:b/>
        </w:rPr>
        <w:t>E. 4.1</w:t>
      </w:r>
    </w:p>
    <w:p>
      <w:r>
        <w:t>Dans ses recours, l'intéressé a reproché au SEM une violation de son devoir d'instruction en rendant une décision sans avoir entrepris les mesures d'instruction requises permettant de déterminer son âge ainsi qu'une violation de son obligation d'établir les faits de manière complète et exacte quant à sa minorité, n'ayant pas considéré l'ensemble des éléments de la cause. De plus, le recourant a soutenu que le SEM avait violé son droit d'être entendu notamment en procédant à la modification SYMIC de sa date de naissance avant d'avoir rendu une décision sur ce point. Enfin, le SEM n'aurait pas examiné l'authenticité de la tazkira et aurait dû mettre en place une expertise médico-légale visant à déterminer son âge.</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4.3</w:t>
      </w:r>
    </w:p>
    <w:p>
      <w:r>
        <w:t>Ancré à l'art. 29 al. 2 de la Constitution fédérale de la Confédération suisse du 18 avril 1999 (Cst., RS 101), le droit d'être entendu a été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w:t>
      </w:r>
    </w:p>
    <w:p>
      <w:r>
        <w:rPr>
          <w:b/>
        </w:rPr>
        <w:t>E. 4.4</w:t>
      </w:r>
    </w:p>
    <w:p>
      <w:r>
        <w:t>La jurisprudence a notamment déduit du droit d'être entendu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w:t>
      </w:r>
    </w:p>
    <w:p>
      <w:r>
        <w:rPr>
          <w:b/>
        </w:rPr>
        <w:t>E. 4.5</w:t>
      </w:r>
    </w:p>
    <w:p>
      <w:r>
        <w:t>Force est d'abord de relever que le SEM a procédé à une appréciation globale de l'ensemble des faits pertinents de la cause, ayant de plus motivé ses décisions à suffisance. Constatant l'absence de document d'identité au sens de l'art. 1a let. c de l'ordonnance 1 du 11 août 1999 sur l'asile (OA1, RS 142.), le SEM s'est fondé à bon droit sur ses conclusions tirées de l'audition « RMNA » du 29 janvier 2024 pour déterminer l'âge du recourant. Au cours de la procédure, il a instruit la question centrale de la date de naissance de l'intéressé en lui posant plus de vingt questions tant à ce propos qu'au sujet de la tazkira (cf. procès-verbal de l'audition [ci-après : p.-v.] du 29 janvier 2024, pt 1.04) et en lui accordant spécifiquement un droit d'être entendu à ce sujet (cf. courrier du SEM du 1er février 2024 et observations de l'intéressé du 6 février 2024). La question de savoir si c'est à bon escient que le SEM a retenu que le recourant n'avait pas rendu vraisemblable sa minorité relève du fond de l'affaire et sera examinée dans le considérant y relatif (cf. consid. 7). Il sied encore de rappeler que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 1 et jurisp. cit.). Il y a également lieu de constater que l'intéressé a été assisté par une représentante juridique tout au long de la procédure de première instance - notamment lors de l'audition « RMNA » du 29 janvier 2024 - et, partant, a pu bénéficier des conseils ainsi que de l'aide nécessaires à la pleine défense de ses intérêts (art. 17 al. 3 let. a et 102f ss LAsi, art. 7 al. 2bis et 52a OA 1). S'agissant encore de ladite audition, celle-ci a été conduite de façon adaptée à l'âge que l'intéressé a allégué avoir à cette date-là. Il ne ressort du procès-verbal aucun élément permettant d'admettre qu'il aurait alors été privé de la possibilité de répondre de manière libre et spontanée aux questions qui lui ont été posées. Menée en présence d'un auditeur, d'un interprète qu'il a déclaré bien comprendre ainsi que de sa représentante légale de Caritas, agissant aussi comme personne de confiance, cette audition a permis de récolter un nombre important d'informations susceptibles de fonder un examen préjudiciel sur la qualité de mineur dont se prévaut l'intéressé. Compte tenu de ce qui précède, le SEM pouvait, sur la base des éléments à sa disposition et par appréciation anticipée des preuves, renoncer à ordonner une expertise visant à déterminer plus précisément l'âge de l'intéressé, étant encore rappelé ici que la disposition légale relative à cette mesure d'instruction (art. 17 al. 3bis LAsi) est rédigée de manière potestative (Kann-Vorschrift). Dans ces conditions, on ne saurait reprocher au SEM une instruction déficiente, respectivement d'avoir établi les faits, en ce qui concerne l'âge de l'intéressé, de manière incomplète ou inexacte.</w:t>
      </w:r>
    </w:p>
    <w:p>
      <w:r>
        <w:rPr>
          <w:b/>
        </w:rPr>
        <w:t>E. 4.6</w:t>
      </w:r>
    </w:p>
    <w:p>
      <w:r>
        <w:t>Enfin, le SEM a effectivement procédé à la modification de la date de naissance de l'intéressé dans SYMIC sans avoir auparavant rendu une décision sur ce point. Il y a lieu de rappeler qu'une éventuelle violation du droit d'être entendu peut être réparée lorsque la partie lésée dispose de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En l'occurrence, suite au dépôt du recours, le Tribunal a ordonné que l'effet suspensif soit restitué et que la date de naissance de l'intéressé au (...), telle qu'il l'avait invoquée, soit maintenue jusqu'à l'issue de la présente procédure, par décision incidente du 26 mars 2024. Dans sa réponse du 9 avril 2024, le SEM a informé le Tribunal que la date de naissance du (...) avait été inscrite dans SYMIC et qu'elle serait maintenue jusqu'à la fin de la procédure de recours. Aussi, la question de l'existence d'une violation du droit d'être entendu peut demeurer ouverte, dans la mesure où celle-ci devrait être considérée comme ayant été réparée dans la présente procédure.</w:t>
      </w:r>
    </w:p>
    <w:p>
      <w:r>
        <w:rPr>
          <w:b/>
        </w:rPr>
        <w:t>E. 4.7</w:t>
      </w:r>
    </w:p>
    <w:p>
      <w:r>
        <w:t>Partant, les griefs formels doivent être écartés et la conclusion subsidiaire tendant au renvoi de l'affaire au SEM doit être rejetée.</w:t>
      </w:r>
    </w:p>
    <w:p>
      <w:r>
        <w:rPr>
          <w:b/>
        </w:rPr>
        <w:t>E. 5.1</w:t>
      </w:r>
    </w:p>
    <w:p>
      <w:r>
        <w:t>Saisi d'un recours contre une décision de non-entrée en matière sur une demande d'asile, le Tribunal se limite à examiner le bien-fondé d'une telle décision (cf. ATF 2017 VI/5 consid. 3.1).</w:t>
      </w:r>
    </w:p>
    <w:p>
      <w:r>
        <w:rPr>
          <w:b/>
        </w:rPr>
        <w:t>E. 5.2</w:t>
      </w:r>
    </w:p>
    <w:p>
      <w:r>
        <w:t>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5.3</w:t>
      </w:r>
    </w:p>
    <w:p>
      <w:r>
        <w:t>Cela dit,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du règlement Dublin III. La réponse à cette question sera quant à elle pertinente dans la procédure de rectification des données personnelles du recourant contenues dans SYMIC (procédure D-1801/2024).</w:t>
      </w:r>
    </w:p>
    <w:p>
      <w:r>
        <w:rPr>
          <w:b/>
        </w:rPr>
        <w:t>E. 6.1</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Concernant la question de l'âge, il incombe, selon la jurisprudence constante, au requérant qui entend se prévaloir de sa minorité de la rendre pour le moins vraisemblable, s'il entend en déduire un droit, sous peine d'en supporter les conséquences juridiques (cf. ATAF 2019 I/6 consid. 5.4 et jurisp. cit.).</w:t>
      </w:r>
    </w:p>
    <w:p>
      <w:r>
        <w:rPr>
          <w:b/>
        </w:rPr>
        <w:t>E. 6.2</w:t>
      </w:r>
    </w:p>
    <w:p>
      <w:r>
        <w:t>Pour déterminer la qualité de mineur d'un requérant d'asile au moment du dépôt de sa demande en Suisse (cf. sur ce point, arrêt du Tribunal E-2342/2023 du 5 mai 2023 consid. 6.7),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(sur ce dernier point, art. 17 al. 3bis LAsi et arrêt du Tribunal F-2563/2022 du 11 décembre 2023, consid. 5.1 et réf. cit.). En d'autres termes, si la minorité alléguée ne peut pas être prouvée par pièces, il convient de procéder à une appréciation globale de tous les autres éléments plaidant en faveur et en défaveur de celle-ci, étant précisé qu'il incombe au requérant de rendre sa minorité vraisemblable - autrement dit hautement probable - au sens de l'art. 7 al. 1 et 2 LAsi, sous peine d'en supporter les conséquences juridiques (cf. ATAF 2019 I/6 consid. 5.4).</w:t>
      </w:r>
    </w:p>
    <w:p>
      <w:r>
        <w:rPr>
          <w:b/>
        </w:rPr>
        <w:t>E. 7.1</w:t>
      </w:r>
    </w:p>
    <w:p>
      <w:r>
        <w:t>En l'espèce, le Tribunal retient, à l'instar du SEM, que le recourant n'a pas déposé de document d'identité susceptible, à lui seul, de prouver sa minorité (art. 1a let. c OA 1). En effet, la tazkira produite ne peut être qualifiée de document d'identité au sens de cette disposition. En outre, une taskira a une valeur probante relativement faible, notamment parce qu'elle est aisément falsifiable, les indications temporelles relatives à la date de naissance pouvant ne pas refléter l'âge effectif, même sur un exemplaire authentique (cf. ATAF 2019 I/6 consid. 6.2). De plus, en l'espèce, le document produit par l'intéressé ne comporte aucune date de naissance, seul l'âgé étant indiqué, et a été établi le (...) 2021 sur la base des déclarations de son père (cf. p.-v. du 29 janvier 2024. pt. 1.04, p. 4). Ainsi, il est donc nécessaire de déterminer s'il existe d'autres éléments au dossier parlant en faveur de la minorité alléguée du recourant.</w:t>
      </w:r>
    </w:p>
    <w:p>
      <w:r>
        <w:rPr>
          <w:b/>
        </w:rPr>
        <w:t>E. 7.2</w:t>
      </w:r>
    </w:p>
    <w:p>
      <w:r>
        <w:t>Le Tribunal constate d'abord que les déclarations de l'intéressé faites lors de son audition du 29 janvier 2024 sont effectivement vagues. Ainsi, il a soutenu qu'il ne connaissait pas vraiment son âge, n'ayant pas fait d'études, puis qu'il aurait appris son année de naissance par son frère au moment de son arrivée en Suisse, ce qui ne correspond pas à son affirmation selon laquelle « tout le monde » en Afghanistan connaît juste son année de naissance. De même, sa tazkira, ayant été établie le (...) 2021, il n'apparaît pas vraisemblable qu'il n'ait pas connu l'année de naissance qui y figurait avant son arrivée en Suisse. En effet, il ressort de ses déclarations qu'il a dû présenter ce document à plusieurs reprises en Afghanistan lors de contrôles de police sur le trajet entre son domicile et celui de (...) où il travaillait. En outre, si chaque personne connaît son année de naissance, il n'est pas crédible qu'il ne sache ni la différence d'âge qu'il a avec son frère ni l'âge auquel il a quitté l'Afghanistan (cf. p.-v. du 29 janvier 2024, pt. 3.01 et 5.01). Ces imprécisions ressortant de son récit ne sauraient s'expliquer par le fait que l'audition ne se serait pas déroulée selon les règles applicables aux requérants d'asile mineurs non accompagnés (cf. consid. 4.5). En outre, par sa signature du procès-verbal, il a confirmé que ses déclarations avaient été correctement transcrites, qu'elles correspondaient à la vérité et qu'elles lui avaient été traduites dans une langue qu'il avait comprise et ceci sans remarque particulière de sa représentation juridique. Enfin, il y a lieu de constater que dans leur réponse à la demande de reprise en charge des autorités suisses du 1er mars 2024 (cf. let. J.), les autorités françaises ont non seulement accepté ladite demande, considérant l'intéressé comme personne majeure, mais encore ont inscrit un alias avec une date de naissance au (...).</w:t>
      </w:r>
    </w:p>
    <w:p>
      <w:r>
        <w:rPr>
          <w:b/>
        </w:rPr>
        <w:t>E. 7.3</w:t>
      </w:r>
    </w:p>
    <w:p>
      <w:r>
        <w:t>Sur le vu de ce qui précède, les éléments plaidant en défaveur de la date de naissance indiquée par le recourant et, partant, de la minorité alléguée, l'emportent sur les seules affirmations de ce dernier, lesquelles se sont révélées imprécises et illogiques.</w:t>
      </w:r>
    </w:p>
    <w:p>
      <w:r>
        <w:rPr>
          <w:b/>
        </w:rPr>
        <w:t>E. 7.4</w:t>
      </w:r>
    </w:p>
    <w:p>
      <w:r>
        <w:t>Dès lors, le SEM était fondé à considérer que l'intéressé était majeur au moment du dépôt de sa demande d'asile en Suisse. Le recourant n'ayant pas établi sa minorité et sa majorité étant hautement vraisemblable, il ne peut se prévaloir des dispositions de fond ou de procédure particulières édictées en faveur des requérants d'asile mineurs (non accompagnés), avant tout des art. 8 par. 4 du règlement Dublin III ainsi que des art. 3 et 8 de la Convention du 20 novembre 1989 relative aux droits de l'enfant (CDE ; RS 0.107).</w:t>
      </w:r>
    </w:p>
    <w:p>
      <w:r>
        <w:rPr>
          <w:b/>
        </w:rPr>
        <w:t>E. 7.5</w:t>
      </w:r>
    </w:p>
    <w:p>
      <w:r>
        <w:t>Pour le reste, le recourant n'est pas non plus parvenu à établir la haute vraisemblance de la rectification requise s'agissant de sa date de naissance (procédure D-1801/2024). En conséquence, il ne se justifie pas de procéder à ladite rectification, le SEM ayant retenu à raison comme date de naissance principale celle du (...). Puisque l'exactitude de cette donnée personnelle ne peut toutefois être, en rigueur de terme, prouvée étant rappelé qu'elle demeure fictive , c'est à bon droit que le SEM a fait mention de son caractère litigieux (art. 41 al. 4 LPD). Il s'ensuit que le recours qui porte sur le refus de procéder aux modifications requises dans SYMIC (procédure D-1801/2024) doit être rejeté. Les mesures prononcées par décision incidente du 26 mars 2024 deviennent ainsi caduques.</w:t>
      </w:r>
    </w:p>
    <w:p>
      <w:r>
        <w:rPr>
          <w:b/>
        </w:rPr>
        <w:t>E. 8</w:t>
      </w:r>
    </w:p>
    <w:p>
      <w:r>
        <w:t>Il y a ensuite lieu d'examiner si le SEM était fondé à faire application de l'art. 31a al. 1 let. b LAsi.</w:t>
      </w:r>
    </w:p>
    <w:p>
      <w:r>
        <w:rPr>
          <w:b/>
        </w:rPr>
        <w:t>E. 8.1</w:t>
      </w:r>
    </w:p>
    <w:p>
      <w:r>
        <w:t>Le SEM examine la compétence relative au traitement d'une demande d'asile selon les critères fixés dans le règlement Dublin III (art. 29a al. 1 OA 1). S'il ressort de cet examen qu'un autre Etat est responsable du traitement de la demande d'asile, le SEM rend une décision de non-entrée en matière après que l'Etat requis a accepté la prise ou la reprise en charge du requérant d'asile (art. 29a al. 2 OA 1, art. 22 par. 7 et 25 par. 2 RD III).</w:t>
      </w:r>
    </w:p>
    <w:p>
      <w:r>
        <w:rPr>
          <w:b/>
        </w:rPr>
        <w:t>E. 8.2</w:t>
      </w:r>
    </w:p>
    <w:p>
      <w:r>
        <w:t>Aux termes de l'art. 3 par. 1 du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En effet, le RD III retient le principe de l'examen de la demande par un seul Etat membre (« one chance only ») et, ce faisant, vise précisément à lutter contre les demandes d'asile multiples.</w:t>
      </w:r>
    </w:p>
    <w:p>
      <w:r>
        <w:rPr>
          <w:b/>
        </w:rPr>
        <w:t>E. 8.3</w:t>
      </w:r>
    </w:p>
    <w:p>
      <w:r>
        <w:t>Dans une procédure de reprise en charge (« take back »), comme en l'espèce, il n'y a en principe aucun nouvel examen de la compétence selon le chapitre III du RD III (cf. ATAF 2019 VI/7 consid. 4 à 6 ; 2017 VI/5 consid. 6.2 et 8.2.1).</w:t>
      </w:r>
    </w:p>
    <w:p>
      <w:r>
        <w:rPr>
          <w:b/>
        </w:rPr>
        <w:t>E. 8.4</w:t>
      </w:r>
    </w:p>
    <w:p>
      <w:r>
        <w:t>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État membre ou qui se trouve, sans titre de séjour, sur le territoire d'un autre État membre (art. 18 par. 1 let. b RD III) ou le ressortissant de pays tiers dont la demande a été rejetée et qui a présenté une demande auprès d'un autre État membre ou qui se trouve, sans titre de séjour, sur le territoire d'un autre État membre (art. 18 par. 1 let. d RD III).</w:t>
      </w:r>
    </w:p>
    <w:p>
      <w:r>
        <w:rPr>
          <w:b/>
        </w:rPr>
        <w:t>E. 9.1</w:t>
      </w:r>
    </w:p>
    <w:p>
      <w:r>
        <w:t>En l'occurrence, comme exposé précédemment, les investigations entreprises par le SEM le 8 janvier 2024 ont révélé, après consultation de l'unité centrale du système européen « Eurodac », que le recourant avait notamment déposé une demande d'asile en France, le 20 juin 2023.</w:t>
      </w:r>
    </w:p>
    <w:p>
      <w:r>
        <w:rPr>
          <w:b/>
        </w:rPr>
        <w:t>E. 9.2</w:t>
      </w:r>
    </w:p>
    <w:p>
      <w:r>
        <w:t>Fondé sur ce qui précède, le SEM a soumis aux autorités françaises compétentes, le 14 février 2024, dans le délai fixé à l'art. 23 par. 2 RD III, une demande aux fins de reprise en charge de l'intéressé, en application de l'art. 18 par. 1 let. b RD III. Lesdites autorités n'ayant pas fait connaître leur décision quant à la requête dans le délai de deux semaines prévu à l'art. 25 par. 1 RD III, la France est réputée avoir reconnu sa compétence conformément à l'art. 25 par. 2 RD III.</w:t>
      </w:r>
    </w:p>
    <w:p>
      <w:r>
        <w:rPr>
          <w:b/>
        </w:rPr>
        <w:t>E. 9.3</w:t>
      </w:r>
    </w:p>
    <w:p>
      <w:r>
        <w:t>Même si l'intéressé soutient ne s'être jamais présenté comme demandeur d'asile en France, il n'y a pas lieu de remettre en cause les résultats de l'unité centrale du système européen « Eurodac », ce pays étant bien l'Etat membre tenu de reprendre en charge le recourant pour mener à terme le processus de détermination de l'Etat membre responsable de l'examen de la demande de protection internationale de celui-ci, ceci d'autant plus que les autorités françaises ont hors délai accepté la requête de reprise en charge en application de l'art. 18 par. 1 let. d RD III.</w:t>
      </w:r>
    </w:p>
    <w:p>
      <w:r>
        <w:rPr>
          <w:b/>
        </w:rPr>
        <w:t>E. 9.4</w:t>
      </w:r>
    </w:p>
    <w:p>
      <w:r>
        <w:t>En conséquence, la responsabilité de ce pays pour le traitement de la demande d'asile du recourant est acquise.</w:t>
      </w:r>
    </w:p>
    <w:p>
      <w:r>
        <w:rPr>
          <w:b/>
        </w:rPr>
        <w:t>E. 10.1</w:t>
      </w:r>
    </w:p>
    <w:p>
      <w:r>
        <w:t>Entendu sur l'existence d'éventuels obstacles à son transfert en France lors de son audition du 29 janvier 2024, l'intéressé a déclaré avoir pris par erreur le train pour ce pays, ayant toujours voulu rejoindre son frère en Suisse. Après avoir réussi à plusieurs reprises à lui échapper, il aurait été arrêté par la police qui lui aurait pris ses empreintes digitales. Durant son séjour en France, il aurait vécu sous un pont et devait aller lui-même mendier de la nourriture dans les restaurants ou en chercher dans les poubelles. En outre, il n'aurait eu la possibilité de se laver qu'une à deux fois chaque deux mois. Enfin, l'intéressé n'aurait jamais eu de contact en France avec une autorité qui se serait intéressée à ses conditions de vie.</w:t>
      </w:r>
    </w:p>
    <w:p>
      <w:r>
        <w:rPr>
          <w:b/>
        </w:rPr>
        <w:t>E. 10.2</w:t>
      </w:r>
    </w:p>
    <w:p>
      <w:r>
        <w:t>Au vu de l'art. 3 par. 2 du règlement Dublin III, il y a lieu d'examiner s'il y a de sérieuses raisons de croire qu'il existe, en France, des défaillances systémiques dans la procédure d'asile et les conditions d'accueil des demandeurs, qui entraînent un risque de traitement inhumain ou dégradant au sens de l'art. 4 de la CharteUE.</w:t>
      </w:r>
    </w:p>
    <w:p>
      <w:r>
        <w:rPr>
          <w:b/>
        </w:rPr>
        <w:t>E. 10.3</w:t>
      </w:r>
    </w:p>
    <w:p>
      <w:r>
        <w:t>En principe, la France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(RS 0.101) et à l'art. 3 de la Convention du 10 décembre 1984 contre la torture et autres peines ou traitements cruels, inhumains ou dégradants (Conv. torture, RS 0.105) et, à ce titre, en applique les dispositions.</w:t>
      </w:r>
    </w:p>
    <w:p>
      <w:r>
        <w:rPr>
          <w:b/>
        </w:rPr>
        <w:t>E. 10.4</w:t>
      </w:r>
    </w:p>
    <w:p>
      <w:r>
        <w:t>La France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Conseil du 26 juin 2013 relative à des normes minimales pour l'accueil des demandeurs d'asile dans les Etats membres [JO L 180/96 du 29.06.2013 ; ci-après : directive Accueil].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10.5</w:t>
      </w:r>
    </w:p>
    <w:p>
      <w:r>
        <w:t>En l'espèce, il n'y a pas de sérieuses raisons de croire qu'il existe en France des défaillances systémiques dans la procédure d'asile et les conditions d'accueil des demandeurs concernés par ces procédures de reprise en charge, qui entraîneraient un risque de traitement inhumain ou dégradant au sens de l'art. 4 Charte UE. Par ailleurs, l'intéressé n'a fourni aucun élément susceptible de démontrer que, dans le cadre de l'examen de sa demande d'asile, la France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10.6</w:t>
      </w:r>
    </w:p>
    <w:p>
      <w:r>
        <w:t>Par conséquent, l'application de l'art. 3 par. 2 du RD III ne se justifie pas en l'espèce.</w:t>
      </w:r>
    </w:p>
    <w:p>
      <w:r>
        <w:rPr>
          <w:b/>
        </w:rPr>
        <w:t>E. 11.1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2017 VI/5 précité consid. 8.5.2 et jurisp. cit.). Il peut également admettre cette responsabilité pour des raisons humanitaires au sens de l'art. 29a al. 3 OA 1.</w:t>
      </w:r>
    </w:p>
    <w:p>
      <w:r>
        <w:rPr>
          <w:b/>
        </w:rPr>
        <w:t>E. 11.2</w:t>
      </w:r>
    </w:p>
    <w:p>
      <w:r>
        <w:t>S'agissant du souhait de l'intéressé de rester en Suisse auprès de son frère, il y a lieu de relever que le règlement Dublin III ne confère pas aux demandeurs d'asile le droit de choisir l'Etat membre offrant, à leur avis, les meilleures conditions d'accueil comme Etat responsable de l'examen de leur demande d'asile (cf. ATAF 2017 VI/5 consid. 8.2.1), ledit règlement retenant en effet le principe de l'examen de la demande par un seul Etat membre (« one chance only ») et, ce faisant, visant précisément à lutter contre les demandes d'asile multiples.</w:t>
      </w:r>
    </w:p>
    <w:p>
      <w:r>
        <w:rPr>
          <w:b/>
        </w:rPr>
        <w:t>E. 11.3</w:t>
      </w:r>
    </w:p>
    <w:p>
      <w:r>
        <w:t>Par ailleurs, en procédant au relevé de ses empreintes digitales au moment de son interpellation, les autorités françaises se sont conformées à leur obligation découlant des art. 9 par. 1 et 14 par. 1 du règlement Eurodac. Dans ces circonstances, les allégations du recourant ne suffisent pas à établir qu'aux fins du relevé de ses empreintes et de l'enregistrement de sa demande de protection internationale, il aurait subi de la part de la police française des moyens de contrainte contraires à l'art. 3 CEDH ou 3 Conv. torture.</w:t>
      </w:r>
    </w:p>
    <w:p>
      <w:r>
        <w:rPr>
          <w:b/>
        </w:rPr>
        <w:t>E. 11.4</w:t>
      </w:r>
    </w:p>
    <w:p>
      <w:r>
        <w:t>Ensuite, les conditions de vie difficiles que l'intéressé aurait précédemment rencontrées en France ne reposent que sur ses propres déclarations et ne sont étayées par aucun commencement de preuve. Ainsi, il n'a pas établi à satisfaction de droit que ses conditions de vie dans ce pays suite à son transfert revêtiraient un degré de pénibilité tel qu'elles emporteraient la violation par la Suisse de ses obligations tirées du droit international public. Cela dit, si le recourant devait estimer qu'il serait durablement privé, en France, de tout accès à des conditions matérielles minimales d'accueil, qui porteraient atteinte à ses droits fondamentaux, il lui appartiendrait de faire valoir ses droits directement auprès des autorités de ce pays.</w:t>
      </w:r>
    </w:p>
    <w:p>
      <w:r>
        <w:rPr>
          <w:b/>
        </w:rPr>
        <w:t>E. 11.5.1</w:t>
      </w:r>
    </w:p>
    <w:p>
      <w:r>
        <w:t>S'agissant de la présence de son frère en Suisse, il y a lieu de rappeler que pour pouvoir invoquer le droit au respect de la vie familiale, consacré à l'art. 8 par. 1 CEDH, l'étranger doit entretenir une relation étroite et effective avec une personne de sa famille ayant le droit de résider durablement en Suisse (cf. ATF 139 I 330 consid. 2.1 et réf. cit.). A cet égard, les relations familiales protégées par l'art. 8 CEDH sont avant tout celles existant au sein de la famille au sens étroit (famille nucléaire) et, plus particulièrement, entre époux (exceptionnellement concubins) ainsi qu'entre parents et enfants mineurs vivant en ménage commun.</w:t>
      </w:r>
    </w:p>
    <w:p>
      <w:r>
        <w:rPr>
          <w:b/>
        </w:rPr>
        <w:t>E. 11.5.2</w:t>
      </w:r>
    </w:p>
    <w:p>
      <w:r>
        <w:t>En l'occurrence, la fratrie de deux personnes majeures n'entre pas dans le cadre protégé de l'art. 8 CEDH. De plus, le recourant n'a jamais allégué qu'il se trouverait dans un lien de dépendance avec son frère, qui rendrait sa présence en Suisse indispensable.</w:t>
      </w:r>
    </w:p>
    <w:p>
      <w:r>
        <w:rPr>
          <w:b/>
        </w:rPr>
        <w:t>E. 11.5.3</w:t>
      </w:r>
    </w:p>
    <w:p>
      <w:r>
        <w:t>Aussi, l'intéressé ne peut se prévaloir en l'état de l'art. 8 CEDH pour s'opposer à son transfert en France.</w:t>
      </w:r>
    </w:p>
    <w:p>
      <w:r>
        <w:rPr>
          <w:b/>
        </w:rPr>
        <w:t>E. 11.6</w:t>
      </w:r>
    </w:p>
    <w:p>
      <w:r>
        <w:t>Le SEM peut décider de traiter une demande d'asile pour des raisons humanitaires - alors qu'un autre Etat membre est responsable de son examen - sur la base de l'art. 29a al. 3 OA 1 combiné avec l'art. 17 par. 1 RD III (cf. ATAF 2015/9 consid. 7.6, 8.2.2, 2011/9 consid. 4.1; arrêt du Tribunal E-641/2014 du 13 mars 2015 consid. 5.3 [non publié dans ATAF 2015/9]).</w:t>
      </w:r>
    </w:p>
    <w:p>
      <w:r>
        <w:rPr>
          <w:b/>
        </w:rPr>
        <w:t>E. 11.6.1</w:t>
      </w:r>
    </w:p>
    <w:p>
      <w:r>
        <w:t>Dans ce cadre, il dispose d'un réel pouvoir d'appréciation dans l'interprétation de la notion de raisons humanitaires et dans l'application restrictive de l'art. 29a al. 3 OA 1 aux différents cas d'espèce (cf. ATAF 2015/9 consid. 7.5 et 7.6 ;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 Moor/ Flückiger/ 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11.6.2</w:t>
      </w:r>
    </w:p>
    <w:p>
      <w:r>
        <w:t>En l'espèce, le SEM n'a commis ni excès ni abus de son large pouvoir d'appréciation en refusant d'admettre l'existence de raisons humanitaires au sens de l'art. 17 par. 1 RD III en combinaison avec l'art. 29a al. 3 OA 1 (cf. ATAF 2015/9 consid. 8). Pour les motifs déjà exposés, le recourant, personne majeure et en bonne santé ne saurait valablement tirer argument de ses allégations relatives à son vécu en France, pour se plaindre sous l'angle des raisons humanitaires d'une motivation insuffisante, d'un établissement inexact ou incomplet de l'état de fait pertinent, voire d'un abus ou excès dans l'exercice du pouvoir d'appréciation.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12</w:t>
      </w:r>
    </w:p>
    <w:p>
      <w:r>
        <w:t>En conclusion, le SEM a valablement considéré, sur la base d'une motivation suffisante et d'un dossier instruit à satisfaction, qu'il n'y avait pas lieu de faire application de la clause de souveraineté ancrée à l'art. 17 par. 1 RD III, que ce soit pour des raisons tirées du respect, par la Suisse, de ses obligations internationales ou pour des raisons humanitaires.</w:t>
      </w:r>
    </w:p>
    <w:p>
      <w:r>
        <w:rPr>
          <w:b/>
        </w:rPr>
        <w:t>E. 13</w:t>
      </w:r>
    </w:p>
    <w:p>
      <w:r>
        <w:t>Compte tenu de ce qui précède, c'est à bon droit que le SEM n'est pas entré en matière sur la demande d'asile de l'intéressé, en application de l'art. 31a al. 1 let. b LAsi, et qu'il a prononcé son transfert de Suisse vers la France, en application de l'art. 44 LAsi, aucune exception à la règle générale du renvoi n'étant réalisée (art. 32 OA 1). Par conséquent, le recours (procédure D-1786/2024) doit également être rejeté s'agissant de cette question.</w:t>
      </w:r>
    </w:p>
    <w:p>
      <w:r>
        <w:rPr>
          <w:b/>
        </w:rPr>
        <w:t>E. 14</w:t>
      </w:r>
    </w:p>
    <w:p>
      <w:r>
        <w:t>Dès lors, les mesures superprovisionnelles prononcées le 22 mars 2024 (cf. let. M.) deviennent caduques.</w:t>
      </w:r>
    </w:p>
    <w:p>
      <w:r>
        <w:rPr>
          <w:b/>
        </w:rPr>
        <w:t>E. 15</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Toutefois, la requête d'assistance judiciaire partielle ayant été admise par décision incidente du 26 mars 2024,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