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D-1784/2024 vom 11. April 2024</w:t>
      </w:r>
    </w:p>
    <w:p>
      <w:r>
        <w:t>Bundesverwaltungsgericht, 2024-04-11, DE</w:t>
      </w:r>
    </w:p>
    <w:p>
      <w:r>
        <w:rPr>
          <w:b/>
        </w:rPr>
        <w:t xml:space="preserve">Quelle: </w:t>
      </w:r>
      <w:r>
        <w:t>https://mcp.opencaselaw.ch/entscheid/bvger_D-1784_2024</w:t>
      </w:r>
    </w:p>
    <w:p>
      <w:r>
        <w:t>FR: TAF D-1784/2024 du 11 avril 2024</w:t>
      </w:r>
    </w:p>
    <w:p>
      <w:r>
        <w:t>IT: TAF D-1784/2024 del 11 aprile 2024</w:t>
      </w:r>
    </w:p>
    <w:p>
      <w:pPr>
        <w:pStyle w:val="Heading2"/>
      </w:pPr>
      <w:r>
        <w:t>Regeste</w:t>
      </w:r>
    </w:p>
    <w:p>
      <w:r>
        <w:t>Asyl und Wegweisung</w:t>
      </w:r>
    </w:p>
    <w:p>
      <w:pPr>
        <w:pStyle w:val="Heading2"/>
      </w:pPr>
      <w:r>
        <w:t>Erwägungen</w:t>
      </w:r>
    </w:p>
    <w:p>
      <w:r>
        <w:rPr>
          <w:b/>
        </w:rPr>
        <w:t>E. 5</w:t>
      </w:r>
    </w:p>
    <w:p>
      <w:r>
        <w:t>April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Beschwerdebegründung die Rückweisung der Sache ans SEM beantragt und gerügt wird, die Situation des Beschwerdeführers sei nicht individuell geprüft worden, ferner habe er während der Anhörung die dol- metschende Person nicht gut verstanden, es habe Kommunikationsprob- leme (Unterschiede in Akzent und Dialekt) gegeben, was zu Missverständ- nissen geführt habe, weshalb es sinnvoll sein könnte, die Anhörung zu wie- derholen, dass dieser Einwand unbegründet ist, da die Anhörung wie auch die ergän- zende Anhörung in der Muttersprache des Beschwerdeführers (Kirundi)</w:t>
      </w:r>
    </w:p>
    <w:p>
      <w:r>
        <w:t>D-1784/2024 Seite 6 durchgeführt wurden, er an beiden Anhörungen gefragt wurde, wie er die dolmetschende Person verstehe, und er jeweils geantwortet hat, er ver- stehe sie gut, sie habe aber einen ruandischen Akzent (vgl. SEM-Akten […]-17/10 [nachfolgend A17/10] F1, A26/15 F1), dass sich aus den beiden Protokollen auch keine Hinweise ergeben, die darauf schliessen lassen, es sei zu inhaltlichen Verständigungsproblemen zwischen dem Beschwerdeführer und der dolmetschenden Person gekom- men, dass der Beschwerdeführer zudem mit seiner Unterschrift jeweils bestä- tigte, die Protokolle seien vollständig und entsprächen seinen freien Äusse- rungen (vgl. A17/10 S. 10, A26/15 S. 15), dass das SEM in seiner Verfügung die Asylvorbringen des Beschwerde- führers im Sachverhalt ausführlich aufführte und in der Begründung die Si- tuation des Beschwerdeführers hinreichend würdigte, dass vor diesem Hintergrund der rechtserhebliche Sachverhalt als vollstän- dig und richtig erhoben und die Verfügung hinreichend begründet ist, zumal die Beschwerde keine substantiellen Ergänzungen enthält, die das Gegen- teil nahelegen, dass demnach keine Veranlassung besteht, die angefochtene Verfügung aus formellen Gründen aufzuheben und den Beschwerdeführer erneut an- zuhören,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gemäss Art. 3 AsylG eine asylsuchende Person nach Lehre und Rechtsprechung dann erfüllt, wenn sie Nachteile von bestimmter Intensität erlitten hat beziehungsweise mit beachtlicher Wahrscheinlichkeit und in absehbarer Zukunft befürchten muss, welche ihr</w:t>
      </w:r>
    </w:p>
    <w:p>
      <w:r>
        <w:t>D-1784/2024 Seite 7 gezielt und aufgrund bestimmter Verfolgungsmotive durch Organe des Hei- matstaates oder durch nichtstaatliche Akteure zugefügt worden sind bezie- hungsweise zugefügt zu werden drohen (vgl. BVGE 2008/4 E. 5.2), dass das SEM in der angefochtenen Verfügung mit zutreffender Begrün- dung ausführt, warum die geltend gemachten Vorbringen einerseits asyl- rechtlich nicht relevant und anderseits unglaubhaft sind, dass zwecks Vermeidung von Wiederholungen auf die entsprechenden Er- wägungen des SEM in der angefochtenen Verfügung zu verweisen ist, dass in der Beschwerde geltend gemacht wird, der Beschwerdeführer sei mittels Fahndungsbefehl ausgeschrieben, dass dieser Fahndungsbefehl jedoch nur in Kopie vorliegt, weshalb das SEM zu Recht festgestellt hat, dass keine schlüssige Prüfung des Beweis- mittels vorgenommen werden könne, dass das SEM in der angefochtenen Verfügung zu Recht auf mehrere Wi- dersprüche in seinen Vorbringen und auf unlogischen Aussagen des Be- schwerdeführers hingewiesen hat (vgl. dort II Ziff. 2 Bst. a und b) festge- stellt hat und der Einwand in der Beschwerde, diese seien auf Missver- ständnisse und Kommunikationsprobleme zurückzuführen, nicht überzeu- gend sind, dass in der Beschwerde eingewendet wird, der Beschwerdeführer sei be- reits aufgrund seiner Kontakte zu Tutsis bei der Partei CNDD–FDD und aufgrund seines Nichtauftauchens am Imbonerakure-Day negativ aufgefal- len, weshalb seine Angst vor einer Tötung begründet sei, dass in Burundi zwar Mitglieder einer Oppositionspartei der Gefahr vor staatlicher Verfolgung ausgesetzt sein können, der Beschwerdeführer je- doch selber angab, er sei Mitglied der CNDD-FDD, weshalb das SEM zu Recht festgestellt hat, es sei unlogisch, bei einer Anwerbungsveranstaltung von loyalen Parteimitgliedern jenen gleich mit dem Tode zu drohen, falls die Parteipläne nicht umgesetzt würden, dass es sich bei den Beschimpfungen des Beschwerdeführers durch Kol- legen und seiner Versetzung wegen seiner geschäftlichen Beziehungen mit Tutsis und seiner persönlichen Beziehung zu seiner Frau, die Tutsi sei, sowie wegen seines Fernbleibens vom Imbonerakure-Day, um Massnah-</w:t>
      </w:r>
    </w:p>
    <w:p>
      <w:r>
        <w:t>D-1784/2024 Seite 8 men handelt, die – wie das SEM zutreffend festgestellt hat – nicht die nö- tige Intensität aufweisen, um flüchtlingsrechtlich relevant zu sein, dass bezüglich der mit der Beschwerde eingereichten Nominierungsur- kunde des Polizeikommissars Laurent Kabura festzustellen ist, dass diese auch auf Google zu finden ist, und nicht ersichtlich ist, inwiefern der Be- schwerdeführer aus diesem Dokument etwas zu seinen Gunsten ableiten könnte, dass das SEM sodann hinsichtlich der legalen Ausreise des Beschwerde- führers mit dem eigenen Pass zutreffend feststellte, dies widerspreche dem Verhalten einer tatsächlich von den Behörden verfolgten Person, selbst wenn er aufgrund von Schmiergeldzahlungen unterstützt worden sei, dass auch die weiteren Einwände in der Beschwerde zu keiner von derje- nigen des SEM abweichenden Beurteilung der Asylvorbringen des Be- schwerdeführers führen,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D-1784/2024 Seite 9 dass das SEM in der angefochtenen Verfügung zutreffend darlegt, weshalb der angeordnete Wegweisungsvollzug zulässig, zumutbar und möglich sei (vgl. dort Ziff. III), dass in der Beschwerde geltend gemacht wird, D._______ sei nur rund eine Autostunde von E._______ entfernt, welches das SEM zu Recht als nicht sicher einstufe, dass dieses Argument mit Blick auf die Frage der Zumutbarkeit des Voll- zugs der Wegweisung nicht zu einem von derjenigen des SEM abweichen- den Beurteilung führt, da der Vater und die Brüder des Beschwerdeführers in D._______ leben und er selbst seit 2014 dort gelebt, studiert und gear- beitet hat, weshalb davon auszugehen ist, er könne sich dort mit Hilfe sei- nes Beziehungsnetzes und aufgrund seiner Ausbildung und Arbeitserfah- rung wieder ein wirtschaftliches Auskommen erarbeiten, dass nach dem Gesagten der vom SEM verfügte Vollzug der Wegweisung zu bestätigen ist und eine Anordnung der vorläufigen Aufnahme somit aus- 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am 5. April 2024 in gleicher Höhe geleistete Kostenvorschuss zur Begleichung der Verfahrenskosten zu verwenden ist.</w:t>
      </w:r>
    </w:p>
    <w:p>
      <w:r>
        <w:t>(Dispositiv nächste Seite)</w:t>
      </w:r>
    </w:p>
    <w:p>
      <w:r>
        <w:t>D-1784/2024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