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D-1784/2020 vom 2. März 2020</w:t>
      </w:r>
    </w:p>
    <w:p>
      <w:r>
        <w:t>Bundesverwaltungsgericht, 2020-03-02, DE</w:t>
      </w:r>
    </w:p>
    <w:p>
      <w:r>
        <w:rPr>
          <w:b/>
        </w:rPr>
        <w:t xml:space="preserve">Quelle: </w:t>
      </w:r>
      <w:r>
        <w:t>https://mcp.opencaselaw.ch/entscheid/bvger_D-1784_2020_d20200302</w:t>
      </w:r>
    </w:p>
    <w:p>
      <w:r>
        <w:t>FR: TAF D-1784/2020 du 2 mars 2020</w:t>
      </w:r>
    </w:p>
    <w:p>
      <w:r>
        <w:t>IT: TAF D-1784/2020 del 2 marzo 2020</w:t>
      </w:r>
    </w:p>
    <w:p>
      <w:pPr>
        <w:pStyle w:val="Heading2"/>
      </w:pPr>
      <w:r>
        <w:t>Regeste</w:t>
      </w:r>
    </w:p>
    <w:p>
      <w:r>
        <w:t>Asyl (ohne Wegweisungsvollzug) | Asyl (ohne Wegweisungsvollzug), Mehrfachgesuch; Verfügung des SEM vom 2. März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D-1784/2020 Seite 5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Massgeblich für die Beurteilung der Flüchtlingseigenschaft nach Art. 3 AsylG ist nicht allein die Situation zum Zeitpunkt der Ausreise, sondern ins- besondere auch die Situation zum Zeitpunkt des Asylentscheides. So ist gegebenenfalls auch eine asylsuchende Person als Flüchtling anzuerken-</w:t>
      </w:r>
    </w:p>
    <w:p>
      <w:r>
        <w:t>D-1784/2020 Seite 6 nen, die erst aufgrund von Ereignissen nach ihrer Ausreise – aufgrund ob- jektiver oder subjektiver Nachfluchtgründe – im Falle einer Rückkehr in ih- ren Heimat- oder Herkunftsstaat in flüchtlingsrechtlich relevanter Weise verfolgt würde.</w:t>
      </w:r>
    </w:p>
    <w:p>
      <w:r>
        <w:rPr>
          <w:b/>
        </w:rPr>
        <w:t>E. 3.3.1</w:t>
      </w:r>
    </w:p>
    <w:p>
      <w:r>
        <w:t>Objektive Nachfluchtgründe sind dann gegeben, wenn äussere Um- stände, auf welche die asylsuchende Person keinen Einfluss nehmen konnte, zur drohenden Verfolgung führen; der von Verfolgung bedrohten Person ist in diesen Fällen die Flüchtlingseigenschaft zuzuerkennen und Asyl zu gewähren.</w:t>
      </w:r>
    </w:p>
    <w:p>
      <w:r>
        <w:rPr>
          <w:b/>
        </w:rPr>
        <w:t>E. 3.4</w:t>
      </w:r>
    </w:p>
    <w:p>
      <w:r>
        <w:t>Subjektive Nachfluchtgründe begründen zwar die Flüchtlingseigen- schaft im Sinn von Art. 3 AsylG, führen jedoch nach Art. 54 AsylG zum Asyl- ausschluss. Personen, welche subjektive Nachfluchtgründe nachweisen oder glaubhaft machen können, werden hingegen als Flüchtlinge vorläufig aufgenommen (vgl. BVGE 2009/28 E. 7.1 m.w.H.).</w:t>
      </w:r>
    </w:p>
    <w:p>
      <w:r>
        <w:rPr>
          <w:b/>
        </w:rPr>
        <w:t>E. 4.1</w:t>
      </w:r>
    </w:p>
    <w:p>
      <w:r>
        <w:t>Zur Begründung der ablehnenden Verfügung führte die Vorinstanz im Wesentlichen aus, der Beschwerdeführer habe geltend gemacht, in Syrien im (…) 2013 zu einer (…)-jährigen Haftstrafe verurteilt worden zu sein. Be- züglich des vorgebrachten Hafturteils habe er lediglich einen Strafregister- auszug und einen Haftbefehl aus Syrien zu den Akten gereicht. An weiteren konkreten Hinweisen, die auf eine gerichtliche Verurteilung hindeuten wür- den, fehle es gänzlich. Den eingereichten Dokumenten komme im Kontext von Syrien kaum Beweiswert zu, zumal nach Jahren des Bürgerkrieges nahezu jedes amtliche Dokument gegen Bezahlung erhältlich gemacht werden könne. Selbst einem formell echten amtlichen Dokument sei nur dann eine relevante Beweiskraft beizumessen, wenn dieses im Kontext ei- nes hinreichend schlüssigen Sachverhaltsvortrages eingereicht werde. Der Aktenlage fehle es indes gänzlich an einem solchen. Vor diesem Hinter- grund komme dem eingereichten Strafregisterauszug und dem Haftbefehl keinerlei Beweiskraft zu. Das Entdecken der Beweismittel im Rahmen des Mehrfachgesuchs erwecke vorliegend den Eindruck, dass er diese für die Stellung eines zweiten Asylgesuchs unrechtmässig erstellt habe oder habe erstellen lassen. Aufgrund der untauglichen Beweismittel und diesbezügli- cher Unstimmigkeiten sei die geltend gemachte Verurteilung zu einer Haft- strafe als unglaubhaft einzustufen, weshalb sich eine Prüfung der Asylre- levanz dieses Vorbringens erübrige.</w:t>
      </w:r>
    </w:p>
    <w:p>
      <w:r>
        <w:t>D-1784/2020 Seite 7 Die übrigen Vorbringen – namentlich die exilpolitischen Aktivitäten – seien auf ihre flüchtlingsrechtliche Relevanz zu prüfen. Diese stellten auch unter Berücksichtigung der diesbezüglich eingereichten Beweismittel in Form und Inhalt kein Engagement dar, aufgrund dessen davon auszugehen wäre, dass die syrische Regierung den Beschwerdeführer als potentielle Bedrohung wahrnehme und ihn im Falle einer Rückkehr in flüchtlingsrecht- lich relevanter Weise verfolgen würde. Auch fehle es gänzlich an Hinwei- sen, dass die türkische Regierung oder islamistische Rebellengruppen dessen politischen Tätigkeiten in der Schweiz wahrgenommen hätten und ihn deswegen in flüchtlingsrechtlich relevanter Weise verfolgen würden. Die geltend gemachten exilpolitischen Aktivitäten seien somit nicht geeig- net, eine Furcht vor flüchtlingsrechtlich relevanter Verfolgung zu begrün- den. Demnach erfülle der Beschwerdeführer die Flüchtlingseigenschaft nicht und sei sein zweites Asylgesuch abzulehnen. Damit sei dem Gesuch der Beschwerdeführerin um Einbezug gemäss Art. 51 AsylG die Grundlage entzogen. Somit sei ihr Asylgesuch respektive Gesuch um Einbezug eben- falls abzulehnen.</w:t>
      </w:r>
    </w:p>
    <w:p>
      <w:r>
        <w:rPr>
          <w:b/>
        </w:rPr>
        <w:t>E. 4.2</w:t>
      </w:r>
    </w:p>
    <w:p>
      <w:r>
        <w:t>In der Rechtsmitteleingabe hielten die Beschwerdeführenden an ihren Vorbringen im Mehrfachgesuch grundsätzlich fest. Sie führten im Wesent- lichen aus, dass der Beschwerdeführer seine früheren politischen Aktivitä- ten im ersten Asylverfahren dargelegt und in seinem Mehrfachgesuch da- rauf hingewiesen habe. Demnach habe er schon damals sein politisches Engagement für die (…) und seine Funktion als (…) der kurdischen Ver- waltung in D._______ (eine Art […]) für die Vorinstanz und das Bundesver- waltungsgericht glaubhaft geschildert. Deshalb sei hinsichtlich des mass- gebenden Sachverhalts davon auszugehen, dass er sich noch in Syrien wegen dieser Tätigkeiten gegenüber allen politischen Kräften, die das Pro- jekt der multiethnisch verwalteten Region Rojava bekämpft hätten, deutlich und sichtbar exponiert habe und damit zur Zielperson geworden sei. Dies gelte bis heute ebenso für das Assad-Regime wie für die türkischen Sicher- heitskräfte und noch verbliebene bewaffnete islamistische Rebellengrup- pen und terroristische Gruppierungen. Diesbezüglich sei die Vorinstanz zum Nachteil der Beschwerdeführenden von einem unvollständigen Sach- verhalt ausgegangen. In materieller Hinsicht zeige das syrische Urteil, dass der Beschwerdeführer den syrischen und türkischen Behörden sowie den "bärtigen Milizionären" schon vor seiner Flucht als politischer Gegner be- kannt gewesen sei. Die Vorinstanz habe ebenso wenig erwähnt, dass der Beschwerdeführer die offizielle Mitgliedschaft der (…) in der Schweiz er- worben habe und schliesslich in den Vorstand der Schweizer Parteisektion gewählt worden sei, wo er bis heute zusammen mit E._______ (N […]) und</w:t>
      </w:r>
    </w:p>
    <w:p>
      <w:r>
        <w:t>D-1784/2020 Seite 8 C._______ (N […]) überaus aktiv sei, wobei E._______ das SEM mit Ein- gabe vom (…) 2019 um Anerkennung als Flüchtling ersucht habe und C._______ nach einem abgewiesenen Mehrfachgesuch vom Bundesver- waltungsgericht mit Urteil D-2044/2019 vom 23. September 2019 als sol- cher anerkannt worden sei. Die Beschwerdeführenden ersuchten um Bei- zug dieser beiden Dossiers. Diese Vorbringen habe das SEM ebenfalls nicht berücksichtigt und sich auch in dieser Hinsicht auf einen unvollständig erhobenen Sachverhalt abgestützt. Es sei auf die eingereichten Doku- mente abzustellen und von der Verurteilung des Beschwerdeführers we- gen Mitgliedschaft bei einer illegalen sezessionistischen Organisation aus- zugehen. Im Zusammenhang mit den exilpolitischen Aktivitäten wurde vorab darauf hingewiesen, dass das Bundesverwaltungsgericht in Erwägung 5.2.1 sei- nes Urteils E-3845/2014 selber angenommen habe, dass der Beschwer- deführer als (…) und (…) Autorität und Ansehen in der regionalen Bevölke- rung genossen habe. Nachdem heute davon ausgegangen werden müsse, dass die syrische Regierung in D._______ nunmehr das Heft wieder in der Hand habe, riskiere er eine asylrelevante Verfolgung, falls er nach Syrien zurückkehren würde. Die allgemeine Lage in Syrien habe sich seit Sommer 2017 wesentlich und erheblich zu Gunsten des Assad-Regimes verändert. Diese Umstände legten eine andere Einschätzung der potentiellen Über- wachung der syrischen Exilopposition durch regimetreue Dienste und Frei- willige durchaus nahe. Die im erstinstanzlichen Verfahren eingereichten Dokumente machten deutlich, dass sich der Beschwerdeführer durch sein jahrelanges und stetiges Engagement gegenüber den syrischen Sicher- heitskräften, welche auch in der Schweiz aktiv seien, erheblich exponiert habe. Angesichts des Umstands, dass die syrischen Dienste auch die In- ternetseiten der oppositionellen Parteien überwachten, bestehe heute kein Zweifel mehr, dass der Beschwerdeführer als regelmässiger und langjährig aktiver Militanter registriert und mittlerweile auch namentlich identifiziert und registriert worden sei. Abschliessend wurden die auf Beschwerde- ebene bezüglich der exilpolitischen Aktivitäten eingereichten Beweismittel kommentiert.</w:t>
      </w:r>
    </w:p>
    <w:p>
      <w:r>
        <w:rPr>
          <w:b/>
        </w:rPr>
        <w:t>E. 4.3</w:t>
      </w:r>
    </w:p>
    <w:p>
      <w:r>
        <w:t>In ihrer Vernehmlassung führte die Vorinstanz im Zusammenhang mit dem geforderten Beizug der Asyldossiers von E._______ und C._______ aus, E._______ habe entgegen der Behauptung der Beschwerdeführen- den kein Mehrfachgesuch eingereicht und C._______ verfüge zusätzlich zu seinen exilpolitischen Aktivitäten über ein spezifisches Profil, weshalb ihm im Urteil des Bundesverwaltungsgerichts vom 23. September 2019 die</w:t>
      </w:r>
    </w:p>
    <w:p>
      <w:r>
        <w:t>D-1784/2020 Seite 9 Flüchtlingseigenschaft zuerkannt worden sei. Beim Beschwerdeführer lä- gen indes keine zusätzlichen Risikofaktoren vor. Im Übrigen vermöge allein die Nähe zu exilpolitisch aktiven Personen nicht zum Schluss zu führen, dass eine Person von der syrischen Regierung als Bedrohung wahrgenom- men werde und deshalb im Falle einer Rückkehr ernsthafte Nachteile im Sinne von Art. 3 AsylG zu gewärtigen hätte. Die neu eingereichten Beweis- mittel vermöchten die Einschätzung des SEM nicht umzustossen. Den Do- kumenten seien keine exilpolitischen Aktivitäten zu entnehmen, mit denen sich der Beschwerdeführer derart exponiert hätte, dass er von der syri- schen Regierung im Sinne des Referenzurteils des Bundesverwaltungsge- richts D-3839/2013 vom 28. Oktober 2015 als potentielle Bedrohung wahr- genommen würde.</w:t>
      </w:r>
    </w:p>
    <w:p>
      <w:r>
        <w:rPr>
          <w:b/>
        </w:rPr>
        <w:t>E. 4.4</w:t>
      </w:r>
    </w:p>
    <w:p>
      <w:r>
        <w:t>In der Replik vom 27. April 2020 wurde darauf hingewiesen, dass der Beschwerdeführer – im Rahmen der wegen der Corona-Krise erforderli- chen Schutzmassnahmen – nach wie vor exilpolitisch in gleicher Weise aktiv sei, indem er Kontakte mit den Verantwortlichen der (…) in westeuro- päischen Ländern und in Syrien aufrechterhalte, an den internen Parteidis- kussionen teilnehme und die in der Schweiz lebenden Mitglieder und Sym- pathisanten der Partei laufend informiere. Sodann behaupte das SEM zu Unrecht, dass E._______ kein Mehrfachgesuch eingereicht habe. Der rubrizierte Rechtsvertreter habe am (...) 2020 (recte: 2019) ein solches ein- gereicht, woraufhin E._______ vom SEM ersucht worden sei, sich persön- lich beim Bundesasylzentrum (…) in F._______ zu melden. Dort sei er an seinen Rechtsvertreter verwiesen worden, welcher in der Folge das SEM per Telefax und am (…) nochmals per Einschreibebrief um Aufnahme des Verfahrens ersucht habe. Des Weiteren sei nicht ersichtlich, weshalb der als Flüchtling anerkannte C._______ über ein spezifisches Profil verfügen solle, welches sich von dem des Beschwerdeführers deutlich abhebe. Beide seien, zusammen mit E._______, wichtige Aktivisten der Schweizer Sektion der (…) und deshalb zu Zielpersonen der syrischen Sicherheits- kräfte geworden.</w:t>
      </w:r>
    </w:p>
    <w:p>
      <w:r>
        <w:rPr>
          <w:b/>
        </w:rPr>
        <w:t>E. 5.1.1</w:t>
      </w:r>
    </w:p>
    <w:p>
      <w:r>
        <w:t>In materieller Hinsicht ist zunächst zu prüfen, ob die Vorinstanz zu Recht zum Ergebnis gelangte, dem Beschwerdeführer sei es mittels der neu eingereichten Beweismittel nicht gelungen, eine bereits zum Zeitpunkt der Ausreise erlittene Verfolgung oder bestehende Verfolgungsfurcht im Sinne von Art. 3 AsylG zumindest glaubhaft zu machen. In der Beschwerde wird diesbezüglich gerügt, die Vorinstanz sei bezüglich der Vorfluchtgründe</w:t>
      </w:r>
    </w:p>
    <w:p>
      <w:r>
        <w:t>D-1784/2020 Seite 10 von einem unvollständigen Sachverhalt ausgegangen, zumal sich der Be- schwerdeführer bereits in Syrien aufgrund seiner im ersten Asylverfahren glaubhaft geschilderten Vorbringen seines politischen Engagements deut- lich und sichtbar exponiert habe und damit zur Zielperson geworden sei. Der Vorwurf trifft in dieser Form nicht zu. So verwies die Vorinstanz bezüg- lich der Beweiskraft des Strafregisterauszugs und des Haftbefehls auf das Urteil des Bundesverwaltungsgerichts D-5750/2017 vom 13. Mai 2019 (E. 4.3), wonach solchen Dokumenten nur dann eine relevante Beweiskraft beizumessen sei, wenn sie im Kontext eines hinreichend schlüssigen Sachverhaltsvortrages eingereicht werden. Sodann verneinte sie einen solchen aufgrund der Aktenlage und hielt weiter fest, es erstaune sehr, dass der Beschwerdeführer erst jetzt von der Verurteilung im Februar 2013 erfahren haben wolle. Angesichts dessen, dass er Syrien im September 2013 und somit nach Erlass des geltend gemachten Hafturteils vom Feb- ruar 2013 verlassen habe, wäre zu erwarten gewesen, dass er zum Zeit- punkt seines ersten Asylverfahrens bereits Kenntnis davon gehabt und dies vorgebracht hätte. Die Vorinstanz nahm mithin sehr wohl, wenn auch nicht explizit, auf die entsprechenden, die Vorfluchtgründe betreffenden Sachverhaltselemente (PYD-Sympathisant seit dem Jahr 2003, Teilnahme an regierungskritischen Demonstrationen, Exponierung als Migrationszu- ständiger und Streitschlichter im Volkshaus) Bezug, ohne diese in Zweifel zu ziehen. Insofern ist sie nicht von einem unvollständigen Sachverhalt ausgegangen. Sodann ist auch die übrige Beweiswürdigung durch die Vo- rinstanz im Zusammenhang mit den beiden besagten Dokumenten nicht zu beanstanden. Den diesbezüglichen Erwägungen des SEM in der ange- fochtenen Verfügung (vgl. Ziff. II.1 S. 3) wird in der Beschwerde nichts Stichhaltiges entgegengesetzt. Der Erklärungsversuch, der Beschwerde- führer sei bis zum Zeitpunkt des Mehrfachgesuchs hinsichtlich einer allfäl- ligen Verurteilung nicht völlig ahnungslos gewesen, habe aber eine solche im ersten Asylverfahren aus Furcht, er würde seine Vorbringen eher kom- promittieren als stützen, erst jetzt geltend gemacht, vermag nicht zu über- zeugen. An dieser Einschätzung vermag auch die Schilderung im Mehr- fachgesuch, wie die Unterlagen in die Schweiz und in den Besitz des Be- schwerdeführers gelangt seien, nichts zu ändern. Somit ist es dem Be- schwerdeführer entgegen den Ausführungen in der Beschwerde nicht ge- lungen, eine asylbeachtliche Vorverfolgung durch die syrischen Behörden glaubhaft zu machen. Der Vollständigkeit halber ist festzuhalten, dass der Beschwerdeführer im ersten Asylverfahren keinerlei Befürchtungen hin- sichtlich einer staatlichen Verfolgung vorbrachte, sondern mit den Ausrei- sevorbereitungen begonnen habe, nachdem er erfahren habe, dass sein Name auf einer Liste verfolgungswürdiger Personen der Al-Nusra figuriere.</w:t>
      </w:r>
    </w:p>
    <w:p>
      <w:r>
        <w:t>D-1784/2020 Seite 11</w:t>
      </w:r>
    </w:p>
    <w:p>
      <w:r>
        <w:rPr>
          <w:b/>
        </w:rPr>
        <w:t>E. 5.1.2</w:t>
      </w:r>
    </w:p>
    <w:p>
      <w:r>
        <w:t>Zusammenfassend ist es den Beschwerdeführenden nicht gelungen, die geltend gemachte Verurteilung des Beschwerdeführers vom (…) 2013 zu einer (…)-jährigen Gefängnisstrafe wegen Mitgliedschaft bei einer ille- galen sezessionistischen Organisation und eine diesbezügliche Furcht vor einer Verfolgung im Sinne von Art. 3 AsylG zum Zeitpunkt der Ausreise nachzuweisen oder zumindest glaubhaft zu machen. Die Vorinstanz hat demzufolge in diesem Zusammenhang zu Recht die Flüchtlingseigen- schaft der Beschwerdeführenden verneint und die Asylgesuche abgewie- sen.</w:t>
      </w:r>
    </w:p>
    <w:p>
      <w:r>
        <w:rPr>
          <w:b/>
        </w:rPr>
        <w:t>E. 5.2.1</w:t>
      </w:r>
    </w:p>
    <w:p>
      <w:r>
        <w:t>Wer sich darauf beruft, dass durch sein Verhalten nach der Ausreise aus dem Heimat- oder Herkunftsstaat – insbesondere durch politische Exil- aktivitäten – eine Gefährdungssituation erst geschaffen worden ist, macht sogenannte subjektive Nachfluchtgründe im Sinne von Art. 54 AsylG gel- 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2009/28 E. 7.1, Entscheidungen und Mitteilungen der Schweizerischen Asylrekurskommission [EMARK] 2006 Nr. 1 E. 6.1, UNHCR, Handbuch über Verfahren und Kriterien zur Feststellung der Flüchtlingseigenschaft, Neuaufl. Genf 2011, Ziff. 94 ff., MARTINA CA- RONI/TOBIAS GRASDORF-MEYER/LISA OTT/NICOLE SCHEIBER, Migrations- recht, 3. Aufl. 2014, S. 239 ff., WALTER STÖCKLI, Asyl, in: Uebersax/Ru- din/Hugi Yar/Geiser [Hrsg.] Ausländerrecht, Handbücher für die Anwalts- praxis, Band VIII, 2. Aufl. 2009, S. 542, Rz. 11.55 ff.; MINH SON NGUYEN, Droit public des étrangers, 2003, S. 448 ff.). Dabei muss hinreichend An- 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(vgl. BVGE 2011/51 E. 6.2, 2010/57 E. 2.5, 2010/44 E. 3.4). Subjektive Nachfluchtgründe begründen zwar die Flüchtlingseigenschaft im Sinne von Art. 3 AsylG, führen jedoch gemäss Art. 54 AsylG zum Ausschluss des Asyls, unabhängig davon, ob sie miss- bräuchlich oder nicht gesetzt wurden. Stattdessen werden Personen, wel- che subjektive Nachfluchtgründe nachweisen oder glaubhaft machen kön- nen, als Flüchtlinge vorläufig aufgenommen (vgl. BVGE 2009/28 E. 7.1).</w:t>
      </w:r>
    </w:p>
    <w:p>
      <w:r>
        <w:t>D-1784/2020 Seite 12</w:t>
      </w:r>
    </w:p>
    <w:p>
      <w:r>
        <w:rPr>
          <w:b/>
        </w:rPr>
        <w:t>E. 5.2.2</w:t>
      </w:r>
    </w:p>
    <w:p>
      <w:r>
        <w:t>Das Bundesverwaltungsgericht hat in seinem Referenzurteil D-3839/2013 vom 28. Oktober 2015 festgehalten, dass allein der Umstand, dass syrische Geheimdienste im Ausland aktiv seien und gezielt Informati- onen über regimekritische Personen und oppositionelle Organisationen sammeln würden, die Annahme, aufgrund geheimdienstlicher Informatio- nen über exilpolitische Tätigkeiten im Falle der Rückkehr nach Syrien in asylrechtlich relevantem Ausmass zur Rechenschaft gezogen zu werden, nicht zu rechtfertigen vermöge. Vielmehr müssten über die theoretische Möglichkeit hinausgehende konkrete Anhaltspunkte vorliegen, die den Schluss zulassen würden, dass die asylsuchende Person tatsächlich das Interesse der syrischen Behörden auf sich gezogen habe und als regime- feindliches Element namentlich identifiziert und registriert worden sei, da- mit die Furcht vor Verfolgung als begründet erscheine. Diesbezüglich sei davon auszugehen, dass sich die syrischen Geheimdienste auf die Erfas- sung von Personen konzentrieren würden, die über niedrigprofilierte Er- scheinungsformen exilpolitischer Proteste hinaus Funktionen wahrgenom- men und/oder Aktivitäten entwickelt hätten, welche die betreffende Person als Individuum aus der Masse der mit dem Regime Unzufriedenen heraus- heben und als ernsthaften und potentiell gefährlichen Regimegegner er- scheinen lasse. Für die Annahme begründeter Furcht sei insofern nicht pri- mär das Hervortreten im Sinne einer optischen Erkennbarkeit und Indivi- dualisierbarkeit massgebend. Ausschlaggebend sei vielmehr eine öffentli- che Exponierung, die aufgrund der Persönlichkeit des Asylsuchenden, der Form des Auftritts und aufgrund des Inhalts der in der Öffentlichkeit abge- gebenen Erklärungen den Eindruck erwecke, dass der Asylsuchende aus Sicht des syrischen Regimes als potentielle Bedrohung wahrgenommen werde (vgl. E. 6.3.2 m.w.H.). Ferner sei es wenig wahrscheinlich, dass die syrischen Geheimdienste über die logistischen Ressourcen und Möglich- keiten verfügen würden, um sämtliche regimekritischen exilpolitischen Tä- tigkeiten syrischer Staatsangehöriger oder staatenloser Kurden syrischer Herkunft im Ausland systematisch zu überwachen. Zudem könne davon ausgegangen werden, dass durch den Überlebenskampf des Regimes die syrischen Geheimdienste ohnehin primär auf die Situation im Heimatland konzentriert seien (vgl. E. 6.3.5). Es sei deshalb davon auszugehen, dass der Schwerpunkt der Aktivitäten der syrischen Geheimdienste im Ausland nicht bei einer grossflächigen, sondern bei einer selektiven und gezielten Überwachung der im Ausland lebenden Opposition liege. Folglich rechtfer- tige sich die Annahme, die betroffene Person habe die Aufmerksamkeit der syrischen Geheimdienste in einer Weise auf sich gezogen, welche auf eine begründete Furcht vor Verfolgung wegen exilpolitischer Tätigkeiten</w:t>
      </w:r>
    </w:p>
    <w:p>
      <w:r>
        <w:t>D-1784/2020 Seite 13 schliessen lasse, nur, wenn sich diese in besonderem Mass exponiere (vgl. E. 6.3.6).</w:t>
      </w:r>
    </w:p>
    <w:p>
      <w:r>
        <w:rPr>
          <w:b/>
        </w:rPr>
        <w:t>E. 5.2.3</w:t>
      </w:r>
    </w:p>
    <w:p>
      <w:r>
        <w:t>Vorweg ist auf den Vorwurf einzugehen, die Vorinstanz habe sich im Zusammenhang mit der Rolle des Beschwerdeführers im Vorstand der (…)-Parteiorganisation auf einen unvollständigen Sachverhalt abgestützt, weil sie die potentiell ausschlaggebenden Vorbringen der zusammen mit dem Beschwerdeführer im Vorstand aktiven E._______ und C._______ nicht berücksichtigt habe. Der auf Beschwerdestufe beantragte Beizug die- ser beiden Asyldossiers ergibt, dass seitens des als Flüchtling anerkannten C._______ keine gemeinschaftlichen Vorstandstätigkeiten geltend ge- macht wurden. In den Akten des Beschwerdeführers befinden sich lediglich einzelne Fotos, auf denen dieser im Kontext exilpolitischer Aktivitäten (auch) zusammen mit C._______ abgebildet ist. Allein diese Beweismittel sind aber für den Ausgang des vorliegenden Verfahren nicht ausschlagge- bend. Der Beizug der Akten von E._______ ergibt sodann, dass die Aus- führungen in der Replik bezüglich dessen Asylverfahren zwar zutreffen (vgl. E. 4.4), dieses aber vom SEM am (…) 2020 mit einem Nichteintreten- sentscheid abgeschlossen wurde, welcher unangefochten in Rechtkraft er- wachsen ist. Da mithin die materiellen Vorbringen von E._______ keiner Prüfung unterzogen wurden, vermag der Beschwerdeführer auch daraus nichts zu seinen Gunsten abzuleiten. Somit erweist sich der Sachverhalt nach dem Gesagten auch in dieser Hinsicht als vollständig erstellt und ver- mag der Beschwerdeführer aus dem Beizug der besagten Asyldossiers nichts zu seinen Gunsten abzuleiten.</w:t>
      </w:r>
    </w:p>
    <w:p>
      <w:r>
        <w:rPr>
          <w:b/>
        </w:rPr>
        <w:t>E. 5.2.4</w:t>
      </w:r>
    </w:p>
    <w:p>
      <w:r>
        <w:t>Die Frage, ob der Beschwerdeführer durch seine exilpolitischen Akti- vitäten subjektive Nachfluchtgründe gesetzt hat, aus denen er einen An- spruch auf Feststellung der Flüchtlingseigenschaft ableiten könnte, ist demgegenüber zu bejahen. Zwar verfügt der Beschwerdeführer in der Tat nicht wie C._______ zusätzlich zu seinen exilpolitischen Aktivitäten über ein mit diesem identisches Profil. Dennoch erscheinen die geltend gemach- ten und mit Beweismitteln dokumentierten exilpolitischen Aktivitäten hin- sichtlich Qualifiziertheit und Exponiertheit des Beschwerdeführers zwi- schenzeitlich in einem anderen Licht als im Zeitpunkt des Urteils E- 3845/2014 vom 3. Februar 2017.</w:t>
      </w:r>
    </w:p>
    <w:p>
      <w:r>
        <w:rPr>
          <w:b/>
        </w:rPr>
        <w:t>E. 5.2.5</w:t>
      </w:r>
    </w:p>
    <w:p>
      <w:r>
        <w:t>Zunächst ist hinsichtlich des Teils des Profils, der auf den Aktivitäten des Beschwerdeführers vor dessen Ausreise aus Syrien gründet, wie oben ausgeführt (vgl. E. 5.1.1), nicht davon auszugehen, dass dieser im Zusam- menhang mit den geltend gemachten Aktivitäten für die (…) zum Zeitpunkt</w:t>
      </w:r>
    </w:p>
    <w:p>
      <w:r>
        <w:t>D-1784/2020 Seite 14 der Ausreise ins Visier der heimatlichen Behörden geraten war. Indessen ist unbestritten, dass der Beschwerdeführer in seiner Funktion als (…) der kurdischen Verwaltung in D._______ tätig war. Es ist davon auszugehen, dass er den syrischen Behörden zumindest in dieser Hinsicht bereits da- mals bekannt war.</w:t>
      </w:r>
    </w:p>
    <w:p>
      <w:r>
        <w:rPr>
          <w:b/>
        </w:rPr>
        <w:t>E. 5.2.6</w:t>
      </w:r>
    </w:p>
    <w:p>
      <w:r>
        <w:t>Soweit der Beschwerdeführer vorbrachte, er sei schliesslich in den Vorstand der Schweizer Parteisektion der (…) gewählt worden, fehlt es in den Akten an einem konkreten Beleg. Diesbezüglich erwog die Vorinstanz zutreffend, dass die mit dem Mehrfachgesuch eingereichte Mitgliedschafts- bestätigung bestenfalls die Parteimitgliedschaft zu belegen vermöge. In- dessen ist dem auf Beschwerdeebene eingereichten, von zwei Verantwort- lichen der (…) Schweiz unterzeichneten Referenzschreiben vom (…) im Jahr 2003 für die Partei in Syrien aktiv geworden sei und in der Schweiz als Leiter der (…) (der […] in F._______ und in der G._______) gewählt sei. Aufgrund des früheren Engagements des Beschwerdeführers im (…) sowie seiner aktenkundigen exilpolitischen Aktivitäten sind diese Bestäti- gungen vorliegend nicht als blosse Gefälligkeitsschreiben zu qualifizieren. Unter diesen Umständen ist davon auszugehen, dass er in der (…) Schweiz tatsächlich eine gewisse Führungsfunktion ausübt.</w:t>
      </w:r>
    </w:p>
    <w:p>
      <w:r>
        <w:rPr>
          <w:b/>
        </w:rPr>
        <w:t>E. 5.2.7</w:t>
      </w:r>
    </w:p>
    <w:p>
      <w:r>
        <w:t>Aufgrund der Aktenlage ist des Weiteren davon auszugehen, dass der Beschwerdeführer seit seiner Einreise ununterbrochen an der Durch- führung und Organisation von zahlreichen Kundgebungen und Veranstal- tungen der (…) beteiligt war und nach wie vor exilpolitisch aktiv ist, indem er Kontakte mit Verantwortlichen der (…) in westeuropäischen Ländern und in Syrien aufrechterhält, an den internen Parteidiskussionen teilnimmt und die in der Schweiz lebenden Mitglieder und Sympathisanten der Partei lau- fend informiert.</w:t>
      </w:r>
    </w:p>
    <w:p>
      <w:r>
        <w:rPr>
          <w:b/>
        </w:rPr>
        <w:t>E. 5.2.8</w:t>
      </w:r>
    </w:p>
    <w:p>
      <w:r>
        <w:t>Die syrischen Geheimdienste sind auch im Ausland aktiv und sam- meln gezielt Informationen über regimekritische Personen und oppositio- nelle Organisationen. Gleichwohl ist anzunehmen, dass die Überwachung nicht flächendeckend, sondern gezielt vorgenommen wird. Wie das SEM zutreffend ausführte, ist zudem bekannt, dass die syrischen Behörden das Mittel der Infiltration anwenden. Aufgrund des langjährigen politischen En- gagements, insbesondere für die kurdische Sache im Heimatstaat, ist es daher naheliegend, dass die Flucht des Beschwerdeführers in die Schweiz sowie sein hier fortgesetztes politisches Engagement den syrischen Be- hörden nicht verborgen blieb. Im Gegenteil ist nach Prüfung der Akten da- von auszugehen, dass der Beschwerdeführer der Kategorie von Personen</w:t>
      </w:r>
    </w:p>
    <w:p>
      <w:r>
        <w:t>D-1784/2020 Seite 15 zuzurechnen ist, die wegen ihrer Tätigkeit oder Funktionen im Exil als po- tentiell gefährliche Regimegegner die Aufmerksamkeit der syrischen Ge- heimdienste auf sich gezogen haben. Zwar führte die Vorinstanz zutreffend aus, dass allein die Teilnahme an Veranstaltungen keine Exponierung im Sinne der erwähnten Rechtspre- chung darstelle, auch wenn der Beschwerdeführer an der Vorbereitung und Organisation von Anlässen mitbeteiligt oder als Sicherheitsbeauftragter um eine reibungslose Abwicklung der Veranstaltungen besorgt gewesen sei. So würden sich Aufgaben im Vorfeld einer Veranstaltung oder am Rande einer Kundgebung weder in Form noch Inhalt von der Masse abheben. Diesbezüglich ging die Vorinstanz zu Recht nicht davon aus, dass die syri- schen Behörden dieses Engagement als Bedrohung empfinden würden. Sodann kann dem diesbezüglich eingereichten Bildmaterial nicht entnom- men werden, dass der Beschwerdeführer für einen Beitrag zum Thema der Situation in Rojava in der TV-Sendung "(…)" interviewt worden ist. Vielmehr ist seine Anwesenheit bei einer Tischrunde von mutmasslich exilpolitischen Personen aus Syrien sichtbar, von denen einzelne unter Einblendung ihres Namens kurze Stellungahmen abgeben. Dazu führte die Vorinstanz weiter zutreffend aus, dass sich allein aus der Präsenz des Beschwerdeführers in der TV-Sendung keine exponierte oppositionspolitische Stellung ableiten lasse. Indessen ist dessen Erwiderung beizupflichten, dass das Schweizer Fernsehen die Teilnahme des Beschwerdeführers an einem Hintergrund- gespräch über den türkischen Einmarsch in Syrien und dessen Bedeutung für die kurdische Bewegung ausgewählt habe, einmal mehr dessen Be- kanntheit und Ansehen innerhalb der Szene dokumentiere. Das einge- reichte Video- und Fotomaterial weist ferner nach, dass der Beschwerde- führer an zahlreichen Kundgebungen in verschiedenen Städten in der Schweiz anwesend war. Dabei war er teilweise auch mit einer gelben Leuchtweste, Flaggen und Transparenten ausgestattet. Im Weiteren war er in H._______ mit weiteren Personen Teil eines (...) und hob sich durch ein (…) von der Masse der Protestierenden ab. Die verschiedenen Fotos, welche auch die Teilnahme an Parteiveranstaltungen belegen, lassen überdies darauf schliessen, dass er mit international bekannten kurdischen Politikern persönlich bekannt ist. Mithin ist davon auszugehen, dass der Beschwerdeführer heute aufgrund seiner exilpolitischen Tätigkeiten aus der Sicht des syrischen Regimes als potentielle Bedrohung und nicht als blosser "Mitläufer" wahrgenommen wird.</w:t>
      </w:r>
    </w:p>
    <w:p>
      <w:r>
        <w:rPr>
          <w:b/>
        </w:rPr>
        <w:t>E. 5.2.9</w:t>
      </w:r>
    </w:p>
    <w:p>
      <w:r>
        <w:t>Nach dem Gesagten ist festzustellen, dass mit dem langjährigen, auch politischen Engagement des Beschwerdeführers für die kurdische</w:t>
      </w:r>
    </w:p>
    <w:p>
      <w:r>
        <w:t>D-1784/2020 Seite 16 Bevölkerung im Heimatstaat unbestritten ein Anknüpfungspunkt besteht. Aus diesem Engagement resultierte keine flüchtlingsrechtlich relevante Verfolgungsgefahr. Durch seine exilpolitischen Aktivitäten wurde jedoch das persönliche Profil des Beschwerdeführers in einer Weise akzentuiert, dass zum heutigen Zeitpunkt das Vorliegen subjektiver Nachfluchtgründe zu bejahen ist. Bei einer Rückkehr in den Heimatstaat ist deshalb eine flüchtlingsrechtlich relevante Gefährdung gemäss Art. 3 AsylG überwie- gend wahrscheinlich. Damit erfüllt der Beschwerdeführer die Flüchtlingsei- genschaft; ihm ist jedoch gemäss Art. 54 AsylG kein Asyl zu gewähren.</w:t>
      </w:r>
    </w:p>
    <w:p>
      <w:r>
        <w:rPr>
          <w:b/>
        </w:rPr>
        <w:t>E. 5.3</w:t>
      </w:r>
    </w:p>
    <w:p>
      <w:r>
        <w:t>Die Beschwerdeführerin machte im Rahmen des Mehrfachgesuchs keine eigenen Asylgründe geltend. Gemäss Art. 51 Abs. 1 AsylG werden Ehegatten von Flüchtlingen jedoch ebenfalls als Flüchtlinge anerkannt, wenn keine besonderen Umstände dagegen sprechen, wobei diese Be- stimmung auch mit Blick auf den Einbezug von in der Schweiz anwesenden Familienmitgliedern von vorläufig aufgenommenen Flüchtlingen Anwen- dung findet (vgl. BVGE 2017 VI/4 E. 4.4.1, 2019 VI/8 E. 4.1). Daraus folgt, dass die Beschwerdeführerin derivativ als Flüchtling anzuerkennen ist.</w:t>
      </w:r>
    </w:p>
    <w:p>
      <w:r>
        <w:rPr>
          <w:b/>
        </w:rPr>
        <w:t>E. 6</w:t>
      </w:r>
    </w:p>
    <w:p>
      <w:r>
        <w:t>Nach dem Gesagten ist die Beschwerde gutzuheissen, soweit die Zuer- kennung der Flüchtlingseigenschaft beantragt wurde. Die Dispositivziffer 1 der angefochtenen Verfügung des SEM vom 2. März 2020 ist aufzuheben und die Beschwerdeführenden sind als Flüchtlinge anzuerkennen. Angesichts des Verfahrensausgangs erübrigt es sich, auf die weiteren Vor- bringen und Beweismittel näher einzugehen.</w:t>
      </w:r>
    </w:p>
    <w:p>
      <w:r>
        <w:rPr>
          <w:b/>
        </w:rPr>
        <w:t>E. 7.1</w:t>
      </w:r>
    </w:p>
    <w:p>
      <w:r>
        <w:t>Entsprechend dem Ausgang des Verfahrens – der praxisgemäss als hälftiges Obsiegen und hälftiges Unterliegen einzustufen ist – wären den Beschwerdeführenden reduzierte Verfahrenskosten aufzuerlegen (Art. 63 VwVG). Nachdem das Gesuch um Gewährung der unentgeltlichen Pro- zessführung mit Instruktionsverfügung vom 6. April 2020 gutgeheissen wurde und keine Veränderung der finanziellen Verhältnisse der Beschwer- deführenden eingetreten ist, sind diesen keine Verfahrenskosten aufzuer- legen.</w:t>
      </w:r>
    </w:p>
    <w:p>
      <w:r>
        <w:rPr>
          <w:b/>
        </w:rPr>
        <w:t>E. 7.2</w:t>
      </w:r>
    </w:p>
    <w:p>
      <w:r>
        <w:t>Soweit die Beschwerdeführenden obsiegen, haben sie Anspruch auf eine Parteientschädigung für die ihnen erwachsenen notwendigen Kosten, die vom SEM auszurichten ist (Art. 64 Abs. 1 VwVG, Art. 7 Abs. 1 und 4</w:t>
      </w:r>
    </w:p>
    <w:p>
      <w:r>
        <w:t>D-1784/2020 Seite 17 des Reglements vom 21. Februar 2008 über die Kosten und Entschädigun- gen vor dem Bundesverwaltungsgericht [VGKE, SR 173.320.2]). Ange- sichts des hälftigen Obsiegens ist die Parteientschädigung indessen zu re- duzieren. Soweit die Beschwerdeführenden – ebenfalls hälftig – unterliegen, ist dem unentgeltlichen Rechtsbeistand ein Honorar zu Lasten der Gerichtskasse auszurichten, wobei diesbezüglich, wie in der Instruktionsverfügung vom 6. April 2020 festgehalten, ein reduzierter Stundenansatz von Fr. 220.– an- zuwenden ist. Die bei den Akten liegende Kostennote vom 17. April 2020 erscheint als den Verfahrensumständen angemessen, wobei der Aufwand für den Ab- schluss des Mandats zwar nicht zu entschädigen, indessen derjenige für die Replik vom 27. April 2020 (30 Minuten sowie Auslagen von Fr. 13.50; vgl. ebd.) sowie für die Eingaben vom 25. Juni 2020, 1. September 2020, 25. Februar 2021 und 18. Januar 2022 zu berücksichtigen ist. Damit ergibt sich ein Zeitaufwand von 470 Minuten bei Auslagen von insgesamt Fr. 91.50. Der aufgeführte Stundenansatz von Fr. 240.– ist im Rahmen der Parteientschädigung nicht zu beanstanden (vgl. Art. 10 Abs. 2 VGKE). Die von der Vorinstanz auszurichtende Parteientschädigung ist demnach auf insgesamt Fr. 1'063.– (inkl. Auslagen und Mehrwertsteuerzuschlag im Sinne von Art. 9 Abs. 1 Bst. c VGKE) festzusetzen. Das Honorar für den unentgeltlichen Rechtsbeistand zu Lasten der Ge- richtskasse ist demgegenüber auf Fr. 979.– (inkl. Auslagen und Mehrwert- steuerzuschlag) festzusetzen.</w:t>
      </w:r>
    </w:p>
    <w:p>
      <w:r>
        <w:t>(Dispositiv nächste Seite)</w:t>
      </w:r>
    </w:p>
    <w:p>
      <w:r>
        <w:t>D-1784/2020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