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D-1783/2016 vom 18. April 2017</w:t>
      </w:r>
    </w:p>
    <w:p>
      <w:r>
        <w:t>Bundesverwaltungsgericht, 2017-04-18, DE</w:t>
      </w:r>
    </w:p>
    <w:p>
      <w:r>
        <w:rPr>
          <w:b/>
        </w:rPr>
        <w:t xml:space="preserve">Quelle: </w:t>
      </w:r>
      <w:r>
        <w:t>https://mcp.opencaselaw.ch/entscheid/bvger_D-1783_2016</w:t>
      </w:r>
    </w:p>
    <w:p>
      <w:r>
        <w:t>FR: TAF D-1783/2016 du 18 avril 2017</w:t>
      </w:r>
    </w:p>
    <w:p>
      <w:r>
        <w:t>IT: TAF D-1783/2016 del 18 aprile 2017</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Beschwerdeführerin hat am Verfahren vor der Vorinstanz teilgenommen, ist durch die angefochtene Verfügung besonders berührt und hat ein schutzwürdiges Interesse an deren Aufhebung beziehungsweise Änderung. Sie ist daher zur Einreichung der Beschwerde legitimiert (Art. 105 AsylG i.V.m. Art. 37 VGG und Art. 48 Abs. 1 VwVG). Auf die frist- und formgerecht eingereichte Beschwerde ist folglich einzutreten (Art. 108 Abs. 2 AsylG; Art. 105 AsylG i.V.m. Art. 37 VGG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Gemäss den Rechtsbegehren richtet sich die Beschwerde ausschliesslich gegen den angeordneten Vollzug der Wegweisung. Die Ziffern 1 bis 3 des Dispositivs der angefochtenen Verfügung (Feststellung der fehlenden Flüchtlingseigenschaft, Ablehnung des Asylgesuchs und Wegweisung aus der Schweiz) sind demnach mangels Anfechtung rechtskräftig geworden.</w:t>
      </w:r>
    </w:p>
    <w:p>
      <w:r>
        <w:rPr>
          <w:b/>
        </w:rPr>
        <w:t>E. 4.1</w:t>
      </w:r>
    </w:p>
    <w:p>
      <w:r>
        <w:t>Ist der Vollzug der Wegweisung nicht zulässig, nicht zumutbar oder nicht möglich, so regelt das Bundesamt das Anwesenheitsverhältnis nach den gesetzlichen Bestimmungen über die vorläufige Aufnahme von Ausländern (Art. 44 AsylG; Art. 83 Abs. 1 AuG).</w:t>
      </w:r>
    </w:p>
    <w:p>
      <w:r>
        <w:rPr>
          <w:b/>
        </w:rPr>
        <w:t>E. 4.2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2009, Rz. 11.148; BVGE 2012/31 E. 7.1 S. 588, 2011/50 E. 3.2 S. 998, 2011/24 E. 10.2 S. 502).</w:t>
      </w:r>
    </w:p>
    <w:p>
      <w:r>
        <w:rPr>
          <w:b/>
        </w:rPr>
        <w:t>E. 5.1</w:t>
      </w:r>
    </w:p>
    <w:p>
      <w:r>
        <w:t>Der Vollzug ist nicht zulässig, wenn völkerrechtliche Verpflichtungen der Schweiz einer Weiterreise der Ausländerin oder des Ausländers in den Heimat-, Herkunfts- oder einen Drittstaat entgegenstehen (Art. 83 Abs. 3 AuG).So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5.2</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nach Äthiopien ist demnach unter dem Aspekt von Art. 5 AsylG rechtmässig. Sodann ergeben sich weder aus den Aussagen der Beschwerdeführerin noch aus den Akten Anhaltspunkte dafür, dass sie für den Fall einer Ausschaffung nach Äthiopien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Äthiopien lässt den Wegweisungsvollzug zum heutigen Zeitpunkt nicht als unzulässig erscheinen. Nach dem Gesagten ist der Vollzug der Wegweisung sowohl im Sinne der asyl- als auch der völkerrechtlichen Bestimmungen zulässig.</w:t>
      </w:r>
    </w:p>
    <w:p>
      <w:r>
        <w:rPr>
          <w:b/>
        </w:rPr>
        <w:t>E. 5.3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5.3.1</w:t>
      </w:r>
    </w:p>
    <w:p>
      <w:r>
        <w:t>Die Beschwerdeführerin wendet ein, die Vorinstanz sei zu Unrecht von der Zumutbarkeit des Wegweisungsvollzuges ausgegangen. Dem Arztbericht vom 14. April 2016 sei zu entnehmen, dass sie an einer schwergradigen posttraumatischen Belastungsstörung (PTBS) und einer anhaltenden schweren depressiven Episode mit psychotischen Symptomen leide. Die behandelnde Ärztin empfehle eine weitere psychiatrische-psychotherapeutische Behandlung als "dringend"; zudem habe sie gynäkologische Abklärungen veranlasst. Ihr Bericht sei sehr ausführlich und die Diagnose kohärent begründet. Das äthiopische Gesundheitssystem sei mit schweren Mängeln behaftet. Zudem falle ins Gewicht, dass weder die Beschwerdeführerin noch ihr Mann aus (...) stammten. Weiter erschwerend komme hinzu, dass der Ehemann von den erlittenen Vergewaltigungen keine Kenntnis beziehungsweise sie ihm diese gar nicht bekannt gegeben habe. Die Verheimlichung durch die Beschwerdeführerin deute darauf hin, dass sie von ihrem Mann möglicherweise verlassen würde, sollte er Kenntnis darüber erlangen. Diesfalls wäre sie vor Ort alleine auf sich gestellt. Insgesamt könne nicht angenommen werden, dass sie von ihm in Äthiopien im notwendigen Ausmass die dringend benötigte Unterstützung im Hinblick auf regelmässige psychiatrische Behandlung erhalten würde.</w:t>
      </w:r>
    </w:p>
    <w:p>
      <w:r>
        <w:rPr>
          <w:b/>
        </w:rPr>
        <w:t>E. 5.3.2</w:t>
      </w:r>
    </w:p>
    <w:p>
      <w:r>
        <w:t>Die schweizerischen Asylbehörden gehen in konstanter Praxis von einer grundsätzlichen Zumutbarkeit des Wegweisungsvollzuges nach Äthiopien aus (vgl. BVGE 2011/25 E. 8.3 m.w.H.).</w:t>
      </w:r>
    </w:p>
    <w:p>
      <w:r>
        <w:rPr>
          <w:b/>
        </w:rPr>
        <w:t>E. 5.3.3</w:t>
      </w:r>
    </w:p>
    <w:p>
      <w:r>
        <w:t>Zur sozioökonomischen Situation, namentlich zur Lage von alleinstehenden Frauen in Äthiopien, hat sich das Bundesverwaltungsgericht ebenfalls im Entscheid BVGE 2011/25 geäussert. Das Gericht hielt unter anderem fest, es sei für alleinstehende und zurückkehrende Frauen nicht leicht, sozialen Anschluss zu finden; die kulturelle Norm sehe für unverheiratete Frauen ein Leben in der Familie vor. Eine Wohnung zu finden sei in der Regel nur über Bekannte möglich. Die Arbeitslosigkeit von Frauen in (...) werde auf 40 bis 55 % geschätzt. Begünstigende Faktoren für eine höhere Wahrscheinlichkeit, dass eine Frau in Äthiopien einer eigenständigen Erwerbstätigkeit nachgehen könne, seien in einer höheren Schulbildung, im Leben in der Stadt, im Verfügen über finanzielle Mittel, in der Unterstützung durch ein soziales Netzwerk sowie im Zugang zu Informationen zu erblicken. Ohne diese Voraussetzungen würden Frauen oft nur Arbeiten bleiben, welche gesundheitliche Risiken bergen, so beispielsweise in der Prostitution oder in Haushalten, wo sie regelmässig verschiedenen Formen der Gewalt, auch sexueller, ausgesetzt seien (vgl. BVGE a.a.O. E. 8.5).</w:t>
      </w:r>
    </w:p>
    <w:p>
      <w:r>
        <w:rPr>
          <w:b/>
        </w:rPr>
        <w:t>E. 5.3.4</w:t>
      </w:r>
    </w:p>
    <w:p>
      <w:r>
        <w:t>Das Bundesverwaltungsgericht geht davon aus, dass die Beschwerdeführerin aufgrund der Ausreise im Kindsalter kaum ein genügendes eigenes soziales Netz vor Ort hat (vgl. A 4/13 S. 5 unten f.; A 16/18 Antwort 44). Der Vorinstanz ist aber insofern beizupflichten, dass ihr Ehemann, welcher die Schweiz ebenfalls verlassen muss, in seinem Herkunftsort über Angehörige verfügt und in der Landwirtschaft auf dem Land seiner Familie arbeitete (vgl. dazu dessen Akten A 4/13 S. 5 und A 13/19 Antworten 42 f.). Vor diesem Hintergrund ist anzunehmen, dass sie gemeinsam mit ihm ins Heimatland zurückkehren kann und nicht im Sinne des zitierten Urteils des Bundesverwaltungsgerichts möglicherweise alleine auf sich gestellt sein wird. An dieser Einschätzung vermag der Hinweis in der Beschwerde nichts zu ändern, dass der Ehemann nichts von den erlittenen Vergewaltigungen wisse. Auch ein genügender wirtschaftlicher Rückhalt dürfte gegeben sein. Damit ist nicht davon auszugehen, dass sie in eine existenzielle Notlage geraten könnte. Aus medizinischen Gründen kann sich der Wegweisungsvollzug als unzumutbar erweisen, wenn bei einer Rückkehr eine überlebensnotwendige medizinische Behandlung nicht erhältlich wäre. Der Wegweisungsvollzug ist indessen nicht schon deshalb als unzumutbar zu betrachten, weil die in einem Staat vorhandenen Behandlungsmöglichkeiten nicht dem medizinischen Standard in der Schweiz entsprechen; von einer Unzumutbarkeit ist vielmehr erst dann auszugehen, wenn die ungenügende Möglichkeit der Weiterbehandlung eine drastische und lebensbedrohende Verschlechterung des Gesundheitszustandes nach sich zieht (vgl. BVGE 2009/2 E. 9.3.2; EMARK 2004 Nr. 7 E. 5d S. 50 ff. sowie 2003 Nr. 24 E. 5b S. 157 f.). Namentlich auch die psychiatrische Versorgung in Äthiopien ist oftmals mangelhaft (vgl. dazu Bundesverwaltungsgerichtsurteil E-5207/2012 vom 19. November 2013 E. 4.3.4 und den in der Beschwerde zitierten SFH-Bericht vom 13. September 2013). Gemäss den eingereichten Unterlagen leidet die Beschwerdeführerin beziehungsweise litt sie an nicht zu verharmlosenden psychischen Beschwerden, wobei aber offenbar keine Suizidalität erkennbar war und eine stationäre Aufnahme nicht in Betracht gezogen wurde (vgl. wiederum den Bericht vom 14. April 2016 sowie vom 30. März 2017). Die ferner erwähnten physischen Beschwerden dürften grundsätzlich vor Ort behandelbar sein. Zwar stammt der Ehemann der Beschwerdeführerin offenbar aus einer sehr ländlichen Gegend und hat das Land ebenfalls vor eher langer Zeit verlassen. Mit Hilfe der erwähnten Angehörigen und in Anbetracht des erwähnten Landbesitzes der Familie als finanziellem Rückhalt dürfte es ihm aber möglich sein, zusammen mit der Beschwerdeführerin im Heimatland wieder unter zumutbaren Bedingungen Wohnsitz zu nehmen, und zwar eben nicht zwingend im Herkunftsgebiet, sondern an einem Ort, wo die allfällig fortzusetzende ambulante und medikamentöse Therapie seiner Gattin in zumutbarer Nähe vorhanden wäre. Die vom SEM thematisierte medizinische Rückkehrhilfe dürfte dabei zu einer grundsätzlich stabilen Situation bei der Ankunft im Heimatland nach doch langer Zeit und bei der Bewältigung der damit verbundenen Herausforderungen führen. Bei dieser Sachlage ist davon auszugehen, dass - wenn auch unter erschwerten Bedingungen - der Zugang der Beschwerdeführerin zu einer allenfalls erforderlichen medizinischen Behandlung im Heimatland gewährleistet ist.</w:t>
      </w:r>
    </w:p>
    <w:p>
      <w:r>
        <w:rPr>
          <w:b/>
        </w:rPr>
        <w:t>E. 5.4</w:t>
      </w:r>
    </w:p>
    <w:p>
      <w:r>
        <w:t>Nach dem Gesagten erweist sich der Vollzug der Wegweisung auch als zumutbar.</w:t>
      </w:r>
    </w:p>
    <w:p>
      <w:r>
        <w:rPr>
          <w:b/>
        </w:rPr>
        <w:t>E. 6</w:t>
      </w:r>
    </w:p>
    <w:p>
      <w:r>
        <w:t>Schliesslich obliegt es der Beschwerdeführerin,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7</w:t>
      </w:r>
    </w:p>
    <w:p>
      <w:r>
        <w:t>Zusammenfassend hat die Vorinstanz den Wegweisungsvollzug zu Recht als zulässig, zumutbar und möglich erachtet. Nach dem Gesagten fällt eine Anordnung der vorläufigen Aufnahme ausser Betracht (Art. 83 Abs. 1 - 4 AuG). Es erübrigt sich, auf weitere Beschwerdevorbringen und die Beilagen detaillierter einzugehen.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die Kosten der Beschwerdeführerin aufzuerlegen (Art. 63 Abs. 1 VwVG). Nachdem ihr Gesuch im Sinne von Art. 65 Abs. 1 VwVG mit Zwischenverfügung vom 29. März 2016 gutgeheissen wurde und sich ihre finanzielle Situation seither nicht entscheidwesentlich verändert hat,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