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D-1773/2007 vom 2. Mai 2007</w:t>
      </w:r>
    </w:p>
    <w:p>
      <w:r>
        <w:t>Bundesverwaltungsgericht, 2007-05-02, DE</w:t>
      </w:r>
    </w:p>
    <w:p>
      <w:r>
        <w:rPr>
          <w:b/>
        </w:rPr>
        <w:t xml:space="preserve">Quelle: </w:t>
      </w:r>
      <w:r>
        <w:t>https://mcp.opencaselaw.ch/entscheid/bvger_D-1773_2007</w:t>
      </w:r>
    </w:p>
    <w:p>
      <w:r>
        <w:t>FR: TAF D-1773/2007 du 2 mai 2007</w:t>
      </w:r>
    </w:p>
    <w:p>
      <w:r>
        <w:t>IT: TAF D-1773/2007 del 2 maggio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Über offensichtlich unbegründete Beschwerden wird in einem vereinfachten Verfahren entschieden. Wie nachstehend aufgezeigt, handelt es sich vorliegend um eine solche, weshalb auf einen Schriftenwechsel verzichtet werden kann und der Beschwerdeentscheid nur summarisch zu begründen ist (Art. 111 Abs. 1 und 3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die vorgebrachten subjektiven Nachfluchtgründe den Anforderungen an die Flüchtlingseigenschaft gemäss Art. 3 AsylG nicht zu genügen vermöchten. So sei dem Beschwerdeführer im Rahmen seiner beiden ersten Verfahren nicht gelungen, eine politisch motivierte Verfolgung durch die äthiopischen Behörden glaubhaft zu machen. Es bestehe somit keine Veranlassung zur Annahme, dass er vor dem Verlassen seines Heimatstaates als regimefeindliche Person ins Blickfeld der äthiopischen Behörden geraten oder dort in irgendeiner Form als Regimegegner oder politischer Aktivist registriert worden sei. Daher sei auch nicht davon auszugehen, dass er nach seiner Ankunft in der Schweiz unter spezieller Beobachtung seitens der äthiopischen Behörden gestanden sei. Die blosse Mitgliedschaft in der D._______, einem Verein mit Sitz in H._______, führe zu keiner Verfolgung durch die äthiopischen Behörden. Die F._______ sei eine in Äthiopien aktive Partei, welche bei den Parlamentswahlen vom Mai 2005 zusammen mit anderen Oppositionsparteien insbesamt von Sitze errungen habe und in der Diaspora unter dem Namen E._______ auftrete. Als einfaches Mitglied dieser Partei sei vorliegend nicht von einer Gefährdung des Beschwerdeführers bei einer Rückkehr nach Äthiopien auszugehen. Die eingereichten Dokumente könnten an dieser Einschätzung nichts ändern.</w:t>
      </w:r>
    </w:p>
    <w:p>
      <w:r>
        <w:rPr>
          <w:b/>
        </w:rPr>
        <w:t>E. 4.2</w:t>
      </w:r>
    </w:p>
    <w:p>
      <w:r>
        <w:t>Aus der Rechtsmitteleingabe ergibt sich als Rüge die Verletzung von Bundesrecht, indem dem Beschwerdeführer zu Unrecht die Flüchtlingseigenschaft nicht zuerkannt worden sei. Wie jedoch bereits in der Zwischenverfügung vom 15. März 2007 festgestellt, kommt das Bundesverwaltungsgericht auch nach einer genauen Prüfung der vorliegenden Akten zum Schluss, dass die Schlussfolgerungen der Vorinstanz im Ergebnis zutreffen und die Ausführungen in der Beschwerde nicht geeignet sind, diese zu entkräften. Zwar ist vorweg einschränkend festzuhalten, dass entgegen den Ausführungen der Vorinstanz die Glaubhaftigkeit der Asylvorbringen des Beschwerdeführers gar nicht erst geprüft wurde, mithin auch nicht von unglaubhaft gebliebener, politisch motivierter Verfolgung gesprochen werden kann, zumal die Vorinstanz am 2. Dezember 1999 auf das erste Asylgesuch gestützt auf Art. 32 Abs. 2 Bst. b AsylG nicht eingetreten ist und eine Glaubhaftigkeitsprüfung bei Anwendung dieser Bestimmung gar nicht erst vorgenommen wird. Darüber hinaus beschränkte sich das in der Folge eingeleitete Wiedererwägungsverfahren nur auf die Frage des Wegweisungsvollzugs. Allerdings muss auch festgehalten werden, dass durch seine Täuschung über die Identität die Glaubwürdigkeit des Beschwerdeführers erheblich in Frage gestellt wird und er im ersten Asylverfahren auch selbst gar keine politisch motivierten Verfolgungsgründe anführte, sondern im Wesentlichen erklärte, wegen familiärer Gründe ausgereist zu sein und sich selbst nie politisch betätigt zu haben (vgl. A1, S. 4 f.). Unter diesem Blickwinkel ist die Erwägung der Vorinstanz, es gebe keinen Anlass zur Annahme, der Beschwerdeführer sei vor seiner Ausreise ins Blickfeld der äthiopischen Behörden geraten, zu bestätigen. Zudem ist noch einmal zu betonen, dass der Beschwerdeführer erst nach einem mehrjährigen Aufenthalt in der Schweiz und einem rechtskräftig abgeschlossenen Asyl- und Wiedererwägungsverfahren damit begonnen hat, sich exilpolitisch zu betätigen, was den Schluss nahe legt, er wolle sich damit ein dauerhaftes Aufenthaltsrecht in der Schweiz erwirken. Sein in der Schweiz begonnener Aktivismus kann deshalb nicht als Fortsetzung eines bereits im Heimatland bestehenden politischen Engagements betrachtet werden. Abgesehen davon ist vorliegend nicht davon auszugehen, dass diese Betätigungen bei einer Rückkehr in den Heimatstaat mit hoher Wahrscheinlichkeit politische Verfolgung nach sich ziehen. Dies insbesondere deshalb, weil entgegen anderer Behauptung in der Beschwerde - nicht von einem exponierten politischen Engagement des Beschwerdeführers ausgegangen werden kann, zumal er anfänglich angab, er sei "nur normales Mitglied" (vgl. C13, S. 5). Die nun behauptete führende Funktion muss erheblich in Frage gestellt werden. Zwar wird im eingereichten Schreiben der F._______ vom dem Beschwerdeführer eine aktive Mitgliedschaft attestiert. Dass diese über die Teilnahme an Protestkundgebungen hinaus gehen würde, wird nicht mindestens glaubhaft gemacht. Das erst auf Beschwerdeebene eingereichte Schreiben der F._______ vom , wonach der Beschwerdeführer in I._______ Kantonsverantwortlicher sei, wobei im Übrigen nicht entnommen werden kann, seit wann er dieses Amt innehaben soll, erweckt den Anschein eines Gefälligkeitsschreibens, indem der Sachverhalt den Erwägungen des BFM angepasst werden soll, weshalb ihm kein Beweiswert zukommt. Das Bundesverwaltungsgericht geht davon aus, dass die äthiopischen Sicherheitsbehörden, selbst wenn sie von den exilpolitischen Aktivitäten des Beschwerdeführers Kenntnis erlangt hätten, sich mit grosser Wahrscheinlichkeit nicht ernsthaft für diesen interessieren würden. Wie bereits oben ausgeführt, war der Beschwerdeführer in seinem Heimatland selbst nicht als politischer Aktivist und Regimegegner bekannt. Zudem dürfte es auch den äthiopischen Behörden aufgefallen sein, dass die exilpolitische Betätigung vieler äthiopischer Asylbewerber nach der Ablehnung ihrer Asylgesuche regelmässig drastisch zunimmt respektive intensiver wird oder überhaupt erst ab diesem Zeitpunkt einsetzt, was das geltend gemachte politische Engagement als zweifelhaft erscheinen lässt. Es fehlen im vorliegenden Fall jegliche aktenkundige Hinweise darauf, dass gegen den Beschwerdeführer aufgrund der genannten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Es kann im Übrigen zur Vermeidung von Wiederholungen auf die Erwägungen der Vorinstanz und die Zwischenverfügung vom 15. März 2007 verwiesen werden. Die erhobene Rüge erweist sich nach dem Gesagten als unbegründet.</w:t>
      </w:r>
    </w:p>
    <w:p>
      <w:r>
        <w:rPr>
          <w:b/>
        </w:rPr>
        <w:t>E. 4.3</w:t>
      </w:r>
    </w:p>
    <w:p>
      <w:r>
        <w:t>Aufgrund der vorstehenden Erwägungen erübrigt es sich, auf die weiteren Ausführungen in der Beschwerde und die als Beweismittel eingereichten Dokumente noch näher einzugehen, weil sie am Ergebnis nichts ändern können. Unter Berücksichtigung der gesamten Umstände folgt, dass der Beschwerdeführer keine Gründe nach Art. 3 AsylG nachweisen oder glaubhaft machen konnte. Das BFM hat sein Asylgesuch zu Recht abgelehnt.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Der Beschwerdeführer verfügt weder über eine fremdenpolizeiliche Aufenthaltsbewilligung noch einen Anspruch auf Erteilung einer solchen. Die Wegweisung wurde demnach zu Recht angeordnet (Art. 44 Abs. 1 AsylG; Entscheidungen und Mitteilungen der ARK [EMARK] 2001 Nr. 21).</w:t>
      </w:r>
    </w:p>
    <w:p>
      <w:r>
        <w:rPr>
          <w:b/>
        </w:rPr>
        <w:t>E. 5.6</w:t>
      </w:r>
    </w:p>
    <w:p>
      <w:r>
        <w:t>Die Vorinstanz wies in ihrer angefochtenen Verfügung zutreffend darauf hin, dass der Grundsatz der Nichtrückschiebung nur Personen schützt, die die Flüchtlingseigenschaft erfüllen (vgl. M.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Die allgemeine Menschenrechtssituation in seinem Heimatstaat lässt den Wegweisungsvollzug zum heutigen Zeitpunkt klarerweise nicht als unzulässig erscheinen. Nach dem Gesagten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4'500 Blauhelm-Soldaten der UNO kontrollierten seither die Grenze zwischen Äthiopien und Eritrea, wobei diese aber ein sporadisches Wiederaufflackern des Grenzkonfliktes nicht verhindern konnten. Immerhin scheinen aber sowohl Äthiopien als auch Eritrea den Schiedsspruch der hierfür eingesetzten internationalen Kommission, welcher am 13. April 2002 ergangen ist, grundsätzlich zu akzeptieren. Insgesamt kann jedenfalls nicht von einer qualitativen Verschlechterung der allgemeinen Lage in Äthiopien gesprochen werden.</w:t>
      </w:r>
    </w:p>
    <w:p>
      <w:r>
        <w:rPr>
          <w:b/>
        </w:rPr>
        <w:t>E. 5.10</w:t>
      </w:r>
    </w:p>
    <w:p>
      <w:r>
        <w:t>Bei einer Gesamtwürdigung der aktuellen Situation in Äthiopien bestehen keine Hinweise darauf, dass der junge und ledige Beschwerdeführer, welcher eigenen Angaben zufolge über eine achtjährige Schulbildung verfügt, in Äthiopien einer konkreten Gefährdung im Sinne von Art. 14a Abs. 4 ANAG ausgesetzt sein könnte. Es ist ihm zuzumuten, sich erneut in seinem Kulturkreis niederzulassen und dort eine neue Existenz aufzubauen. Zwar wurde mit dem zweiten Asylgesuch ein Arztzeugnis von Dr. med. J._______, Allgemeine Medizin FMH, vom 12. September 2006 zu den Akten gereicht, wonach beim Beschwerdeführer eine Angst- und Panikstörung und eine Psychosoziale Belastungssituation diagnostiziert wurde, welche mit hausärztlichen Gesprächen und medikamentös behandelt werde. Das BFM stellte hiezu in seiner ablehnenden Verfügung fest, dass die Ursachen offensichtlich der momentanen Situation und der damit zusammenhängenden Mut- und Hoffnungslosigkeit begründet seien, was aber den Wegweisungsvollzug nach Äthiopien nicht als unzumutbar erscheinen liesse, zumal sie durch entsprechende Medikation aufgefangen werden könne. Dieser Einschätzung ist zu folgen. Auf Beschwerdeebene wird auf eine Stellungnahme zu den vorinstanzlichen Erwägungen verzichtet, weshalb davon auszugehen ist, dass der Beschwerdeführer selbst keine gesundheitlichen Gründe (mehr) sieht, welche gegen einen Wegweisungsvollzug sprechen.</w:t>
      </w:r>
    </w:p>
    <w:p>
      <w:r>
        <w:rPr>
          <w:b/>
        </w:rPr>
        <w:t>E. 5.11</w:t>
      </w:r>
    </w:p>
    <w:p>
      <w:r>
        <w:t>Nach dem Gesagten ist der Vollzug der Wegweisung somit auch als zumutbar zu bezeichnen.</w:t>
      </w:r>
    </w:p>
    <w:p>
      <w:r>
        <w:rPr>
          <w:b/>
        </w:rPr>
        <w:t>E. 5.12</w:t>
      </w:r>
    </w:p>
    <w:p>
      <w:r>
        <w:t>Schliesslich obliegt es dem Beschwerdeführer, sich bei der zuständigen Vertretung seines Heimatstaates die für eine Rückkehr notwendigen Reisedokumente zu beschaffen (Art. 8 Abs. 4 AsylG), weshalb der Vollzug der Wegweisung praxisgemäss auch als möglich zu bezeichnen ist. Daran vermag wie bereits in der Zwischenverfügung vom 15. März 2007 festgehalten die zu den Akten gereichte Einstellungsverfügung der Staatsanwaltschaft Zürich vom 26. Januar 2007 nichts daran zu ändern.</w:t>
      </w:r>
    </w:p>
    <w:p>
      <w:r>
        <w:rPr>
          <w:b/>
        </w:rPr>
        <w:t>E. 5.13</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VwVG) und auf insgesamt Fr. 600.-- festzusetzen (Art. 16 Abs. 1 Bst. a VGG i.V.m. Art. 2 und 3 des Reglements über die Kosten und Entschädigungen vor dem Bundesverwaltungsgericht vom 11. Dezember 2006 [VGKE]) und mit dem am 28. März 2007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