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D-1770/2025 vom 11. Februar 2025</w:t>
      </w:r>
    </w:p>
    <w:p>
      <w:r>
        <w:t>Bundesverwaltungsgericht, 2025-02-11, DE</w:t>
      </w:r>
    </w:p>
    <w:p>
      <w:r>
        <w:rPr>
          <w:b/>
        </w:rPr>
        <w:t xml:space="preserve">Quelle: </w:t>
      </w:r>
      <w:r>
        <w:t>https://mcp.opencaselaw.ch/entscheid/bvger_D-1770_2025_d20250211</w:t>
      </w:r>
    </w:p>
    <w:p>
      <w:r>
        <w:t>FR: TAF D-1770/2025 du 11 février 2025</w:t>
      </w:r>
    </w:p>
    <w:p>
      <w:r>
        <w:t>IT: TAF D-1770/2025 del 11 febbraio 2025</w:t>
      </w:r>
    </w:p>
    <w:p>
      <w:pPr>
        <w:pStyle w:val="Heading2"/>
      </w:pPr>
      <w:r>
        <w:t>Regeste</w:t>
      </w:r>
    </w:p>
    <w:p>
      <w:r>
        <w:t>Asyl und Wegweisung | Asyl und Wegweisung; Verfügung des SEM vom 11.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wie auch vorlie- gend, endgültig (vgl. Art. 83 Bst. d Ziff. 1 BGG; Art. 105 AsylG [SR 142.31]). Der Beschwerdeführer ist als Verfügungsadressat zur Beschwerdeführung legitimiert (Art. 48 VwVG).</w:t>
      </w:r>
    </w:p>
    <w:p>
      <w:r>
        <w:rPr>
          <w:b/>
        </w:rPr>
        <w:t>E. 1.2</w:t>
      </w:r>
    </w:p>
    <w:p>
      <w:r>
        <w:t>Die Beschwerdeanträge richten sich einzig gegen die Anpassung der Personendaten im ZEMIS (Dispositivziffern 6 f.) sowie den Vollzug der Wegweisung (Dispositivziffern 4 f.). Die Verneinung der Flüchtlingseigen- schaft, die Ablehnung des Asylgesuchs sowie die verfügte Wegweisung blieben unangefochten, womit sie in Rechtskraft erwachsen sind und nicht Gegenstand des Verfahrens bilden.</w:t>
      </w:r>
    </w:p>
    <w:p>
      <w:r>
        <w:rPr>
          <w:b/>
        </w:rPr>
        <w:t>E. 1.3</w:t>
      </w:r>
    </w:p>
    <w:p>
      <w:r>
        <w:t>Die Frage, ob das SEM die Personendatenänderung im ZEMIS zu Recht vorgenommen hat, bildet ebenfalls nicht Gegenstand des vorliegen- den Verfahrens. Über das Begehren auf Anpassung der Personendaten im</w:t>
      </w:r>
    </w:p>
    <w:p>
      <w:r>
        <w:t>D-1770/2025 Seite 5 ZEMIS ist praxisgemäss in einem getrennten Verfahren zu entscheiden (Geschäftsnummer D-1870/2025). Eine Koordination erfolgt jedoch inso- fern, als dass in beiden Verfahren derselbe Spruchkörper eingesetzt wird.</w:t>
      </w:r>
    </w:p>
    <w:p>
      <w:r>
        <w:rPr>
          <w:b/>
        </w:rPr>
        <w:t>E. 1.4</w:t>
      </w:r>
    </w:p>
    <w:p>
      <w:r>
        <w:t>Mit Blick auf die weiteren Begehren ist auf die frist- und formgerecht eingereichte Beschwerde einzutreten (Art. 108 Abs. 2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Nach Prüfung der Akten durch das Gericht ist in Übereinstimmung mit der Vorinstanz festzustellen, dass weder die Vorbringen des Beschwerdefüh- rers noch seine gesundheitliche Situation dem Vollzug der Wegweisung entgegenstehen, weshalb vorab auf die zutreffenden vorinstanzlichen Er- wägungen zu verweisen ist. Diese sind weder in tatsächlicher noch in rechtlicher Hinsicht zu beanstanden. Dem Beschwerdeführer gelingt es nicht aufzuzeigen, inwiefern die vorinstanzliche Verfügung Bundesrecht verletzen oder zu einer rechtsfehlerhaften Sachverhaltsfeststellung führen soll. Solches ist auch nicht ersichtlich. Die Beschwerde erschöpft sich in bereits bekannten Wiederholungen sowie oberflächlich ausgeführten Rü- gen. So moniert der Beschwerdeführer die Dauer des vorinstanzlichen Ver- fahrens, woraus er jedoch nichts zu seinen Gunsten abzuleiten vermag, waren doch alle Verfahrensschritte der Vorinstanz notwendig und ist diese nicht über einen bedeutenden Zeitraum untätig geblieben. Die Tatsache, dass der Beschwerdeführer inzwischen älter geworden ist, liegt in der Na- tur der Sache und vermag hieran ebenfalls nichts zu ändern. Eine Rechts- verzögerungsbeschwerde wurde weder angedroht noch eingereicht, es</w:t>
      </w:r>
    </w:p>
    <w:p>
      <w:r>
        <w:t>D-1770/2025 Seite 6 wurde einzig eine Verfahrensstandanfrage mit dem Ersuchen um Be- schleunigung bei der Vorinstanz eingereicht, das zutreffend und fristge- recht beantwortet wurde (vgl. SEM-Akten 42/4 und 43/2). Sodann trifft es zwar zu, dass die Erstbefragung des Beschwerdeführers auf Französisch durchgeführt wurde. Er hat jedoch ursprünglich angegeben, für die Durch- führung einer Befragung ausreichend Französisch zu beherrschen (vgl. SEM-Akten 1/2) und bestätigte sodann auch den Dolmetscher ausreichend verstanden zu haben (vgl. SEM-Akten 18/10 Ziff. 9.02). Überdies sind dem Protokoll keine Anhaltspunkte zu entnehmen, die auf bedeutende Verstän- digungsprobleme schliessen lassen würden. Die komplexere Anhörung zu den Asylgründen wurde auf der Muttersprache des Beschwerdeführers durchgeführt, der überdies bestätigte, den Dolmetscher sehr gut verstan- den zu haben (vgl. SEM-Akten 30/16 F1 und S. 16). Vor diesem Hinter- grund durfte sich die Vorinstanz in ihrer Verfügung durchaus auf diese Be- fragungen stützen. Im Übrigen ist die angefochtene Verfügung ausreichend begründet, zumal sich die Vorinstanz nicht mit jedem Argument auseinan- derzusetzen hat. Dass eine sachgerechte Anfechtung möglich war, zeigt die Beschwerde selbst. Der Sachverhalt ist ausreichend abgeklärt. Schliesslich stellt der Umstand, dass die Vorinstanz nach Würdigung der Parteivorbringen zu einem anderen Schluss als der Beschwerdeführer ge- langt, weder eine Verletzung des Anspruches auf rechtliches Gehör noch eine unvollständige oder fehlerhafte Sachverhaltsfeststellung dar, sondern beschlägt die materielle Beurteilung. Die formellen Rügen sind unbegrün- det.</w:t>
      </w:r>
    </w:p>
    <w:p>
      <w:r>
        <w:rPr>
          <w:b/>
        </w:rPr>
        <w:t>E. 5.1</w:t>
      </w:r>
    </w:p>
    <w:p>
      <w:r>
        <w:t>Im Asylverfahren trägt grundsätzlich die asylsuchende Person die Be- weislast für die behauptete Minderjährigkeit (vgl. BVGE 2018 VI/3 E. 3 und E. 4.2.3). Sie ist verpflichtet, an der Feststellung des Sachverhalts mitzu- wirken; insbesondere muss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 gung sämtlicher Anhaltspunkte, die für oder gegen die Richtigkeit der be- treffenden Altersangaben sprechen, vorzunehmen. Wesentlich sind dabei für echt befundene Identitätspapiere oder eigene Angaben der betroffenen Person (vgl. Urteil des BVGer E-891/2017 vom 8. August 2018 E. 4.2.3 und statt vieler Entscheidungen und Mitteilungen der Asylrekurskommission [E- MARK] 2004 Nr. 30 E. 5.3.3). Bei Fehlen rechtsgenüglicher Identitätsaus- weise kann im Rahmen der Feststellung des Sachverhalts mit</w:t>
      </w:r>
    </w:p>
    <w:p>
      <w:r>
        <w:t>D-1770/2025 Seite 7 Unterstützung wissenschaftlicher Methoden abgeklärt werden, ob die Al- tersangabe der asylsuchenden Person dem tatsächlichen Alter entspricht (Art. 7 Abs. 1 AsylV 1 [Asylverordnung 1 über Verfahrensfragen, SR 142.311]). Das Resultat des Altersgutachtens stellt nur ein Element bei der Beurteilung der Frage der Glaubhaftigkeit einer geltend gemachten Min- derjährigkeit dar (vgl. BVGE 2019 I/6 E. 6.1 ff.). Das Gericht wertet sämtli- che Beweise frei (Grundsatz der freien Beweiswürdigung).</w:t>
      </w:r>
    </w:p>
    <w:p>
      <w:r>
        <w:rPr>
          <w:b/>
        </w:rPr>
        <w:t>E. 5.2</w:t>
      </w:r>
    </w:p>
    <w:p>
      <w:r>
        <w:t>Gemäss gefestigter Rechtsprechung gelten bei Verfahren betreffend die Berichtigung des Geburtsdatums im ZEMIS die Beweisregeln gemäss Datenschutzgesetz. Im Asylverfahren, wo es um die Frage der Minder- res- pektive Volljährigkeit einer gesuchstellenden Person und nicht um das ge- naue Geburtsdatum geht, gelten nach wie vor die von der Schweizerischen Asylrekurskommission (ARK) – die Vorgängerorganisation der Asylabtei- lungen des Bundesverwaltungsgerichts – dargelegten Beweisregeln (vgl. EMARK 2004 Nr. 31 E. 5 ff., 2004 Nr. 30 E. 5 f., 2001 Nr. 23 E. 6c, 2000 Nr. 19 E. 8b). Somit gilt betreffend Datenänderung im ZEMIS ein strengerer Beweismassstab als im vorliegend zu behandelnden Asylverfahren (vgl. Urteil BGer 1C_240/2012 vom 13. August 2012 E. 3.1; BVGE 2013/30 E. 4.1).</w:t>
      </w:r>
    </w:p>
    <w:p>
      <w:r>
        <w:rPr>
          <w:b/>
        </w:rPr>
        <w:t>E. 5.3</w:t>
      </w:r>
    </w:p>
    <w:p>
      <w:r>
        <w:t>Vorab ist dem Beschwerdeführer zwar dahingehend zuzustimmen, dass dem eingereichten Auszug aus dem Geburtsregister (einzig in Kopie vorgelegt) das von ihm angegebene Geburtsdatum zu entnehmen ist und er erklärt hat, wie er in den Besitz des Fotos dieses Auszugs gekommen ist (vgl. SEM-Akten 30/16 F41–43 und 18/10 Ziff. 1.06). Der Geburtsregis- terauszug enthält jedoch keine Fotografie, weshalb er gemäss Art. 1a Bst. c AsylV 1 nicht als Identitätsausweis herangezogen werden kann. Überdies kommt Dokumenten, die käuflich leicht erworben werden können oder die keine fälschungssicheren Merkmale aufweisen, für sich alleine nur geringer Beweiswert zu. Bei dem Geburtsregisterauszug trifft beides zu. Vor dem Hintergrund, dass der Beschwerdeführer bis heute keine rechts- genüglichen Identitätspapiere (amtliche Dokumente mit Fotografie, welche zum Zweck des Nachweises der Identität seines Inhabers ausgestellt wur- den) eingereicht hat und seine Identität daher nicht feststeht, kann die in Frage stehende Kopie auch nicht zweifelsfrei seiner Person zugeordnet werden. Vor diesem Hintergrund sind die diesbezüglichen Ausführungen der Vorinstanz nicht zu beanstanden und zu bestätigen.</w:t>
      </w:r>
    </w:p>
    <w:p>
      <w:r>
        <w:rPr>
          <w:b/>
        </w:rPr>
        <w:t>E. 5.4</w:t>
      </w:r>
    </w:p>
    <w:p>
      <w:r>
        <w:t>Sodann sind gemäss BVGE 2018 VI/3 von den in der Schweiz ange- wandten Methoden der medizinischen Altersabklärung nur die</w:t>
      </w:r>
    </w:p>
    <w:p>
      <w:r>
        <w:t>D-1770/2025 Seite 8 Schlüsselbein- respektive Skelettaltersanalyse und die zahnärztliche Un- tersuchung (nicht jedoch die Handknochenaltersanalyse und die ärztliche körperliche Untersuchung) zum Beweis der Minder- beziehungsweise Voll- jährigkeit einer Person geeignet und lässt sich anhand der medizinischen Altersabklärung keine Aussage zur Minder- beziehungsweise Volljährigkeit einer Person machen, wenn das Mindestalter bei der zahnärztlichen Un- tersuchung und der Schlüsselbein- respektive Skelettaltersanalyse unter 18 Jahren liegt (vgl. a.a.O. E. 4.2.1 f.). Das Gutachten vom 9. Januar 2024 kann nach dieser Rechtsprechung we- der als Beleg für die Minder- noch für diejenige der Volljährigkeit herange- zogen werden, liegt doch das Mindestalter der zahnärztlichen Untersu- chung bei 17 und das der Schlüsselbeinanalyse bei 16.1 Jahren (vgl. a.a.O. S. 4 f.). Es kann jedoch zusammen mit der Vorinstanz daraus ge- schlossen werden, dass das damals vom Beschwerdeführer angegebene Lebensalter von (…) Jahren und (…) Monaten mit den erhobenen Befun- den nicht zu vereinbaren ist (vgl. SEM-Akten 25/6 S. 6), was insgesamt gewichtige Zweifel an der Glaubhaftigkeit seiner Altersangaben zulässt.</w:t>
      </w:r>
    </w:p>
    <w:p>
      <w:r>
        <w:rPr>
          <w:b/>
        </w:rPr>
        <w:t>E. 5.5</w:t>
      </w:r>
    </w:p>
    <w:p>
      <w:r>
        <w:t>Überdies sind die Aussagen des Beschwerdeführers zu seiner Biogra- fie auch in der Anhörung zu den Asylgründen substanzarm und stereotyp ausgefallen. Er wich den ihm gestellten Fragen weitgehend aus oder blieb in seinen Aussagen vage; ihnen ist daher die Glaubhaftigkeit abzuspre- chen. So ist es namentlich unglaubhaft, dass er in seiner Heimat absolut «nichts gemacht» habe und «dort nur so» gewesen sein solle (vgl. SEM- Akten 30/16 F21 ff.). Schliesslich ist festzustellen, dass der Beschwerde- führer den Asylpunkt unangefochten liess und mithin die Schlussfolgerung der Vorinstanz implizit bestätigt, wonach seine Fluchtvorbringen gänzlich unglaubhaft ausgefallen sind (zum Sachverhalt der Asylvorbringen vgl. oben Bst. C). Weder die Ausführungen im Rahmen des rechtlichen Gehörs zur Altersanpassung noch in der Beschwerde lassen einen anderen Schluss in Bezug auf die behauptete Minderjährigkeit zu. Insgesamt sind seine Angaben nicht geeignet, das Gericht von seiner Minderjährigkeit zu überzeugen. Es gelingt ihm diese weder zu belegen noch ansatzweise glaubhaft zu machen.</w:t>
      </w:r>
    </w:p>
    <w:p>
      <w:r>
        <w:rPr>
          <w:b/>
        </w:rPr>
        <w:t>E. 5.6</w:t>
      </w:r>
    </w:p>
    <w:p>
      <w:r>
        <w:t>Nach dem Gesagten gelangt das Gericht in Übereinstimmung mit der Vorinstanz zum Schluss, dass es dem Beschwerdeführer nicht gelungen ist, die von ihm geltend gemachte Minderjährigkeit glaubhaft zu machen.</w:t>
      </w:r>
    </w:p>
    <w:p>
      <w:r>
        <w:t>D-1770/2025 Seite 9</w:t>
      </w:r>
    </w:p>
    <w:p>
      <w:r>
        <w:rPr>
          <w:b/>
        </w:rPr>
        <w:t>E. 6</w:t>
      </w:r>
    </w:p>
    <w:p>
      <w:r>
        <w:t>Ist der Vollzug der Wegweisung nicht zulässig, nicht zumutbar oder nicht möglich, so regelt das SEM das Anwesenheitsverhältnis nach den gesetz- 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w:t>
      </w:r>
    </w:p>
    <w:p>
      <w:r>
        <w:t>Sodann ergeben sich weder aus den Aussagen des Beschwerde- führers noch aus den Akten Anhaltspunkte dafür, dass er für den Fall einer</w:t>
      </w:r>
    </w:p>
    <w:p>
      <w:r>
        <w:t>D-1770/2025 Seite 10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Weder die allgemeine Menschenrechtssituation im Heimatstaat noch der Gesundheitszustand des Beschwerdeführers (vgl. E. 8.3) lassen den Wegweisungsvollzug zum heutigen Zeitpunkt als unzulässig erschei- nen.</w:t>
      </w:r>
    </w:p>
    <w:p>
      <w:r>
        <w:rPr>
          <w:b/>
        </w:rPr>
        <w:t>E. 7.4</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bspw. Urteile des BVGer E-825/2025 vom 6. März 2025 E. 5.3.2, E-4583/2024 vom 28. November 2024 E. 5.3.2, E-5664/2024 vom 7. Oktober 2024 E. 7.3.1, D-3060/2024 vom 29. Mai 2024 E. 7.3.3, E-1706/2024 vom 2. Mai 2024 E. 10.3.2).</w:t>
      </w:r>
    </w:p>
    <w:p>
      <w:r>
        <w:rPr>
          <w:b/>
        </w:rPr>
        <w:t>E. 8.3</w:t>
      </w:r>
    </w:p>
    <w:p>
      <w:r>
        <w:t>Auf Unzumutbarkeit des Wegweisungsvollzugs aus medizinischen Gründen ist sodann nach Lehre und konstanter Praxis nur dann zu schlies- sen, wenn eine notwendige medizinische Behandlung im Heimatland nicht zur Verfügung steht und die Rückkehr zu einer raschen und lebensgefähr- denden Beeinträchtigung des Gesundheitszustands führen würde. Dabei wird als wesentlich die allgemeine und dringende medizinische Behand- lung erachtet, welche zur Gewährleistung einer menschenwürdigen</w:t>
      </w:r>
    </w:p>
    <w:p>
      <w:r>
        <w:t>D-1770/2025 Seite 11 Existenz notwendig ist. Unzumutbarkeit liegt jedenfalls nicht vor, wenn im Heimat- oder Herkunftsstaat eine nicht dem schweizerischen Standard ent- sprechende medizinische Behandlung möglich ist (vgl. BVGE 2011/50 E. 8.3, 2009/52 E. 10.1, 2009/51 E. 5.5, 2009/28 E. 9.3.1, 2009/2 E. 9.3.2). Den vorinstanzlichen Akten ist zu entnehmen (vgl. SEM-Akten 31/5), dass der Beschwerdeführer unter starken Rückenschmerzen gelitten (Stand 2. Januar 2024) und die Physiotherapie auf eigenen Wunsch abgebrochen hat (Stand 30. Januar 2024). Zudem sind Probleme auf dem rechten Auge aufgrund einer Schlägerei aktenkundig; es wurde Dafalgan verschrieben (Stand 8. Dezember 2023). Sodann wurden in einer E-Mail der Hausärztin (vgl. SEM-Akten 46/6 S. 6) über einen Bandscheibenvorfall, zwei bevorste- hende Arzttermine sowie über psychologische Betreuung informiert (Stand 5. Dezember 2024). Auf Beschwerdeebene reichte der Beschwerdeführer sodann vier Arztbe- richte ein (Arztbericht Augenklinik D._______ vom 26. Februar 2025, Aus- trittsberichts (…) vom 20. Februar 2025, Arztberichte (…) vom 18. Februar 2025 und 10. Januar 2025). Mit diesen liegen nun auch die Resultate der durch die Hausärztin angekündigten Visiten vor. Den Berichten ist zu ent- nehmen, dass am 19. Februar 2025 aufgrund einer Verengung des Wirbel- kanals beim Beschwerdeführer ein chirurgischer Eingriff im (…) durchge- führt wurde. Am 20. Februar 2025 wurde er nach gelungener Operation, in gutem Allgemeinzustand und ohne Schmerzen beim Gehen aus dem Spital entlassen; er ist auf keine Hilfsmittel (Gehilfen etc.) angewiesen. Es wurden lediglich Dafalgan und Novalgin verschrieben. Das MRT vom 20. Februar 2025 hat die erfolgreiche Operation bestätigt und es wurden keine Kompli- kationen festgestellt. Die Nachkontrolle fand gemäss desselben Austritts- berichts bereits am 6. März 2025 statt. Da der Bericht dieser Kontrolle nicht ins Recht gelegt wurde, ist davon auszugehen, dass diese ebenfalls positiv verlaufen ist und der Beschwerdeführer nunmehr keine entsprechenden Beschwerden mehr hat. Was schliesslich das rechte Auge anbelangt, wird ausgeführt, dass der Schlag auf das Auge vor ungefähr einem Jahr zu einer Sehminderung auf 1/10 geführt habe. Der Sehnerv könne nicht mehr her- gestellt werden, jedoch sei allenfalls eine Operation des Macular Pucker möglich. Wobei nicht sicher sei, ob die Operation ohne Komplikationen ver- laufe und schliesslich die Situation tatsächlich verbessere. Das linke Auge sei indessen in einwandfreiem Zustand. Es ist festzustellen, dass die Operation am Rücken erfolgreich abgeschlos- sen wurde. Was die Augen anbelangt ist festzustellen, dass er auf dem</w:t>
      </w:r>
    </w:p>
    <w:p>
      <w:r>
        <w:t>D-1770/2025 Seite 12 linken Auge volle und auf dem rechten Auge (nach einer Schlägerei) stark eingeschränkte Sicht hat. Der Ausgang einer Operation (Macular Pucker) ist ungewiss. Die auf einem Auge eingeschränkte Sicht verunmöglicht es ihm keineswegs, die Heimreise anzutreten und in Guinea ein normales Le- ben zu führen. Überdies ist zusammen mit der Vorinstanz festzustellen, dass allfällige psychische Probleme dort behandelt werden können. So ist in Guinea die medizinische Grundversorgung gewährleistet und auch Be- handlungsmöglichkeiten psychischer Erkrankungen mit entsprechendem Fachpersonal gegeben (vgl. bspw. Urteile des BVGer D-4148/2024 vom</w:t>
      </w:r>
    </w:p>
    <w:p>
      <w:r>
        <w:rPr>
          <w:b/>
        </w:rPr>
        <w:t>E. 8.4</w:t>
      </w:r>
    </w:p>
    <w:p>
      <w:r>
        <w:t>In casu besteht schliesslich auch kein Grund zu der Annahme, dass der Beschwerdeführer bei einer Rückkehr nach Guinea in eine existenz- bedrohende Lage geraten würde. Die behauptete Minderjährigkeit konnte er nicht glaubhaft machen (vgl. E. 5). Sodann ist aufgrund der Aussagen davon auszugehen, dass der junge und alleinstehende Beschwerdeführer in B._______ über ein intaktes familiäres Beziehungsnetz verfügt, zu dem er bei Bedarf zurückkehren kann (vgl. bspw. SEM-Akten 30/16 F44, F89). Was den LKW-Fahrer anbelangt, ist festzustellen, dass dieser den</w:t>
      </w:r>
    </w:p>
    <w:p>
      <w:r>
        <w:t>D-1770/2025 Seite 13 Beschwerdeführer entweder weiterhin finanziell unterstützen kann oder, dass die diesbezüglichen Vorbringen eine Verschleierung der tatsächlichen finanziellen Situation des Beschwerdeführers beziehungsweise seiner Fa- milie bezweckt haben und diese somit besser ist, als vorgegeben (vgl. bspw. a.a.O. F64 f.). Hierzu ist in Bestätigung der Vorinstanz festzustellen, dass die Zulässigkeit, Zumutbarkeit und Möglichkeit des Wegweisungsvoll- zugs zwar grundsätzlich von Amtes wegen zu prüfen sind (Art. 6 AsylG i.V.m. Art. 12 VwVG). Diese Untersuchungspflicht findet jedoch nach Treu und Glauben ihre Grenzen an der Mitwirkungspflicht der asylsuchenden Person (Art. 8 AsylG), die im Übrigen auch die Substanziierungslast trägt (Art. 7 AsylG). Es kann nicht Sache der Asylbehörden sein, nach allfälligen weiteren Wegweisungsvollzugshindernissen zu forschen, wenn die be- troffene Person – wie vorliegend der Beschwerdeführer – durch unglaub- hafte beziehungsweise fehlende, womöglich gezielt vorenthaltene, Anga- ben über seine Identität und sein soziales Beziehungsnetz eine weiterer- gehende Prüfung der Zumutbarkeit des Wegweisungsvollzugs verhindert. Vermutungsweise ist deshalb davon auszugehen, einer Wegweisung stün- den keine Vollzugshindernisse im Sinne von Art. 44 AsylG in Verbindung mit Art. 83 Abs. 2–4 AIG entgegen (vgl. Urteile des BVGer D-1656/2019 vom 18. Januar 2022 E. 7.4.2, E-1406/2018 vom 22. Dezember 2019 E. 7.3, D-2413/2019 vom 5. Juni 2019 E. 8.2, E-4811/2018 vom 10. Sep- tember 2018 E. 8.4.5, EMARK 2005 Nr. 1 E. 3.2.2).</w:t>
      </w:r>
    </w:p>
    <w:p>
      <w:r>
        <w:rPr>
          <w:b/>
        </w:rPr>
        <w:t>E. 8.5</w:t>
      </w:r>
    </w:p>
    <w:p>
      <w:r>
        <w:t>Der Vollzug der Wegweisung ist sowohl in genereller als auch individu- eller Hinsicht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 Die Vorinstanz hat den Vollzug demnach zu Recht als zulässig, zumutbar und möglich erachtet. Damit fällt die Anordnung einer vorläufigen Auf- nahme ausser Betracht (Art. 83 Abs. 1–4 AIG). Das Beschwerdebegehren ist abzuweisen. 10. Aus diesen Erwägungen ergibt sich, dass die angefochtene Verfügung Bundesrecht nicht verletzt und auch sonst nicht zu beanstanden ist</w:t>
      </w:r>
    </w:p>
    <w:p>
      <w:r>
        <w:t>D-1770/2025 Seite 14 (Art. 106 AsylG). Die Beschwerde ist abzuweisen. Nach dem Gesagten be- steht auch kein Grund zur Rückweisung der Sache an die Vorinstanz. Das Eventualbegehren ist ebenfalls abzuweisen. 11. Das Begehren, es sei festzustellen, dass er sich für die Dauer des Verfah- rens einstweilen in der Schweiz aufhalten dürfe, ist mit vorliegendem Di- rektentscheid gegenstandslos geworden. 12. 12.1 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12.2 Bei diesem Ausgang des Verfahrens sind die Kosten von Fr. 750.– (Art. 1–3 des Reglements vom 21. Februar 2008 über die Kosten und Ent- schädigungen vor dem Bundesverwaltungsgericht [VGKE], SR 173.320.2) dem Beschwerdeführer aufzuerlegen.</w:t>
      </w:r>
    </w:p>
    <w:p>
      <w:r>
        <w:t>(Dispositiv nächste Seite)</w:t>
      </w:r>
    </w:p>
    <w:p>
      <w:r>
        <w:t>D-1770/2025 Seite 15</w:t>
      </w:r>
    </w:p>
    <w:p>
      <w:r>
        <w:rPr>
          <w:b/>
        </w:rPr>
        <w:t>E. 9</w:t>
      </w:r>
    </w:p>
    <w:p>
      <w:r>
        <w:t>Die Vorinstanz hat den Vollzug demnach zu Recht als zulässig, zumutbar und möglich erachtet. Damit fällt die Anordnung einer vorläufigen Aufnahme ausser Betracht (Art. 83 Abs. 1-4 AIG). Das Beschwerdebegehren ist abzuweisen.</w:t>
      </w:r>
    </w:p>
    <w:p>
      <w:r>
        <w:rPr>
          <w:b/>
        </w:rPr>
        <w:t>E. 10</w:t>
      </w:r>
    </w:p>
    <w:p>
      <w:r>
        <w:t>Aus diesen Erwägungen ergibt sich, dass die angefochtene Verfügung Bundesrecht nicht verletzt und auch sonst nicht zu beanstanden ist (Art. 106 AsylG). Die Beschwerde ist abzuweisen. Nach dem Gesagten besteht auch kein Grund zur Rückweisung der Sache an die Vorinstanz. Das Eventualbegehren ist ebenfalls abzuweisen.</w:t>
      </w:r>
    </w:p>
    <w:p>
      <w:r>
        <w:rPr>
          <w:b/>
        </w:rPr>
        <w:t>E. 11</w:t>
      </w:r>
    </w:p>
    <w:p>
      <w:r>
        <w:t>Das Begehren, es sei festzustellen, dass er sich für die Dauer des Verfahrens einstweilen in der Schweiz aufhalten dürfe, ist mit vorliegendem Direktentscheid gegenstandslos geworden.</w:t>
      </w:r>
    </w:p>
    <w:p>
      <w:r>
        <w:rPr>
          <w:b/>
        </w:rPr>
        <w:t>E. 12.1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12.2</w:t>
      </w:r>
    </w:p>
    <w:p>
      <w:r>
        <w:t>Bei diesem Ausgang des Verfahrens sind die Kosten von Fr. 750.- (Art. 1-3 des Reglements vom 21. Februar 2008 über die Kosten und Entschädigungen vor dem Bundesverwaltungsgericht [VGKE], SR 173.320.2) dem Beschwerdeführer aufzuerlegen. (Dispositiv nächste Seite)</w:t>
      </w:r>
    </w:p>
    <w:p>
      <w:r>
        <w:rPr>
          <w:b/>
        </w:rPr>
        <w:t>E. 13</w:t>
      </w:r>
    </w:p>
    <w:p>
      <w:r>
        <w:t>Dezember 2024 E. 7.4.3, D-2086/2019 vom 19. Juni 2019 E. 5.3.1 und angefochtene Verfügung S. 10 f.). Aufgrund des Gesagten kann der Wegweisungsvollzug vorliegend – ent- gegen der Behauptung in der Beschwerde – in antizipierter Beweiswürdi- gung ohne Abwarten weiterer medizinischer Abklärungen des Beschwer- deführers beurteilt werden. Der Beschwerdeführer hat auch keine weiteren neuen medizinischen Tatsachen geltend oder glaubhaft gemacht, die wei- tergehenden Abklärungen erforderlich erscheinen liessen. Bei dieser Aus- gangslage bestehen keine Anhaltspunkte dafür, dass der Ausgang weite- rer medizinischer Berichte den Entscheid in rechtserheblicher Weise be- einflussen könnte. Weder die Akten noch die Beschwerdeausführungen lassen den Schluss zu, die inzwischen operativ beseitigten Schmerzen, die verminderte Sicht oder die behaupteten psychischen Probleme seien als derart gravierend zu qualifizieren, dass sie bei einer Rückkehr nach Guinea zu einer raschen und lebensgefährdenden Beeinträchtigung des Gesund- heitszustands des Beschwerdeführers führen würden. Es sind entspre- chende Institutionen und Medikamente zur (Weiter-)Behandlung des Be- schwerdeführers im Heimatland gegeben und es ist – zusammen mit der Vorinstanz – auf die Möglichkeit spezifischer medizinischer Rückkehrhilfe hinzuweisen (Art. 93 Abs. 1 Bst. d AsylG). Daher stellt der Einwand bezüg- lich der Finanzierung allfälliger Behandlungsmassnahmen vorliegend ebenfalls kein Wegweisungsvollzugshindernis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