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D-1767/2012 vom 24. Mai 2012</w:t>
      </w:r>
    </w:p>
    <w:p>
      <w:r>
        <w:t>Bundesverwaltungsgericht, 2012-05-24, FR</w:t>
      </w:r>
    </w:p>
    <w:p>
      <w:r>
        <w:rPr>
          <w:b/>
        </w:rPr>
        <w:t xml:space="preserve">Quelle: </w:t>
      </w:r>
      <w:r>
        <w:t>https://mcp.opencaselaw.ch/entscheid/bvger_D-1767_2012</w:t>
      </w:r>
    </w:p>
    <w:p>
      <w:r>
        <w:t>FR: TAF D-1767/2012 du 24 mai 2012</w:t>
      </w:r>
    </w:p>
    <w:p>
      <w:r>
        <w:t>IT: TAF D-1767/2012 del 24 maggio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 du Tribunal administratif fédéral suisse [ATAF] 2007/7 consid. 1.1 p. 57).</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ATAF 2007/41 consid. 2 ;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w:t>
      </w:r>
    </w:p>
    <w:p>
      <w:r>
        <w:rPr>
          <w:b/>
        </w:rPr>
        <w:t>E. 1.4</w:t>
      </w:r>
    </w:p>
    <w:p>
      <w:r>
        <w:t>Le recourant a qualité pour recourir (cf. art. 48 al. 1 PA, applicable par renvoi de l'art. 37 LTAF) et son mandataire est dûment légitimité. Son recours, interjeté dans la forme (cf. art. 52 PA) et le délai (cf. art. 108 al. 1 LAsi) prescrits par la loi, est recevable.</w:t>
      </w:r>
    </w:p>
    <w:p>
      <w:r>
        <w:rPr>
          <w:b/>
        </w:rPr>
        <w:t>E. 2.1</w:t>
      </w:r>
    </w:p>
    <w:p>
      <w:r>
        <w:t>Seule est en l'espèce litigieuse la question de savoir si c'est à juste titre que, par décision du 29 février 2012, l'autorité intimée a prononcé le renvoi du recourant dans son pays d'origine et ordonné l'exécution de cette mesure.</w:t>
      </w:r>
    </w:p>
    <w:p>
      <w:r>
        <w:rPr>
          <w:b/>
        </w:rPr>
        <w:t>E. 2.2</w:t>
      </w:r>
    </w:p>
    <w:p>
      <w:r>
        <w:t>La décision précitée, en tant qu'elle nie la qualité de réfugié à l'intéressé et rejette sa demande d'asile a, dès lors,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3.2</w:t>
      </w:r>
    </w:p>
    <w:p>
      <w:r>
        <w:t>En l'espèce, l'intéressé n'est pas titulaire d'une autorisation de séjour ou d'établissement (art. 32 let. a OA 1) et aucune des autres hypothèses visées par la disposition en cause n'est réalisée. Partant, le Tribunal doit confirmer, de par la loi, la décision de renvoi prononcée par l'ODM à son égard (cf. art. 44 al. 1 LAsi ; JICRA 2001 n° 21 p. 168ss).</w:t>
      </w:r>
    </w:p>
    <w:p>
      <w:r>
        <w:rPr>
          <w:b/>
        </w:rPr>
        <w:t>E. 4</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w:t>
      </w:r>
    </w:p>
    <w:p>
      <w:r>
        <w:rPr>
          <w:b/>
        </w:rPr>
        <w:t>E. 5.2</w:t>
      </w:r>
    </w:p>
    <w:p>
      <w:r>
        <w:t>En l'occurrence, l'intéressé n'ayant pas contesté la décision de rejet d'asile prise par l'ODM, il n'a pas établi l'existence d'une crainte fondée de subir de sérieux préjudices au sens de l'art. 3 LAsi en cas de renvoi au Sri Lanka. Partant, il ne peut se prévaloir de l'art. 5 al. 1 LAsi, qui reprend en droit interne le principe de non-refoulement énoncé par l'art. 33 par. 1 de la Convention du 28 juillet 1951 relative au statut des réfugiés (Conv., RS 0.142.30).</w:t>
      </w:r>
    </w:p>
    <w:p>
      <w:r>
        <w:rPr>
          <w:b/>
        </w:rPr>
        <w:t>E. 5.3</w:t>
      </w:r>
    </w:p>
    <w:p>
      <w:r>
        <w:t>En plus du principe de non-refoulement énoncé à l'art. 33 par. 1 Conv., nul ne peut être soumis à la torture ni à des peines ou traitements inhumains ou dégradants tels que définis notamment à l'art. 3 de la Convention du 4 novembre 1950 de sauvegarde des droits de l'homme et des libertés fondamentales [CEDH, RS 0.101]). Toutefois, une simple possibilité de mauvais traitements ne suffit pas. La personne concernée doit rendre hautement probable qu'elle serait visée personnellement par des mesures incompatibles avec ces dispositions (cf. dans ce sens ATAF E-6220/2006 du 27 octobre 2011 consid. 10.4.1).</w:t>
      </w:r>
    </w:p>
    <w:p>
      <w:r>
        <w:rPr>
          <w:b/>
        </w:rPr>
        <w:t>E. 5.4</w:t>
      </w:r>
    </w:p>
    <w:p>
      <w:r>
        <w:t>En l'espèce, en lien avec son appartenance ethnique (tamoule), son lieu d'origine (B._______) et ses liens présumés avec les LTTE, l'intéressé fait valoir des craintes, en cas de renvoi au Sri Lanka, d'être soumis à des traitements inhumains ou dégradants, tels que ceux prohibés par l'art. 3 CEDH ou par l'art. 3 de la Convention du 10 décembre 1984 contre la torture et autres peines ou traitements cruels, inhumains ou dégradants (Conv. torture, RS 0.105).</w:t>
      </w:r>
    </w:p>
    <w:p>
      <w:r>
        <w:rPr>
          <w:b/>
        </w:rPr>
        <w:t>E. 5.5</w:t>
      </w:r>
    </w:p>
    <w:p>
      <w:r>
        <w:t>Dans une récente analyse de la situation au Sri Lanka (cf. ATAF E 6220/2006 précité), le Tribunal a constaté une nette amélioration et stabilisation de la situation sécuritaire de ce pays depuis la victoire du gouvernement face aux LTTE en mai 2009, mettant un terme à 26 ans de guerre civile. De par leur défaite et leur démantèlement, les LTTE ne peuvent plus être considérés comme persécuteurs. En outre, la fin du conflit a permis à des centaines de milliers de personnes déplacées à l'intérieur des frontières (IDPs = Internally Displaced Persons), dans des camps, de rentrer chez eux (cf. US Department of State, 2009 Human rights report : Sri Lanka ; Danish Immigration Service, Human Rights and Security Issues concerning Tamils in Sri Lanka, octobre 2010). Grâce à l'ouverture des camps, la liberté de mouvement a augmenté. De manière générale, la situation au Sri Lanka s'est donc stabilisée et les conditions de vie se sont améliorées et s'améliorent encore progressivement dans tout le pays et particulièrement dans le Nord et l'Est, territoires anciennement occupés par les LTTE durant la guerre civile, bien que parallèlement une détérioration de la situation au niveau du respect des droits de l'homme, en particulier de la liberté d'expression et de la presse, soit constatée (cf. consid. 7.1 à 7.6). Le Tribunal a admis que nonobstant les changements intervenus, certains groupes de personnes étaient toujours exposés à des risques de mauvais traitements en cas de retour dans leur pays. Il s'agit toutefois de personnes particulièrement exposées, telles que les personnes soupçonnées d'entretenir des liens avec les LTTE et les partisans de l'ancien général Fonseka (cf. consid. 8.1), les militants des droits de l'homme et d'organisations non gouvernementales (ONG), ainsi que les journalistes critiques à l'égard du régime (cf. consid. 8.2), les victimes ou témoins de violations des droits de l'homme et les personnes qui ont dénoncé de telles exactions auprès des autorités (cf. consid. 8.3), en particulier les femmes ayant subi des violences (cf. consid. 8.3.1) et les enfants recrutés de force (cf. consid. 8.3.2), ainsi que les requérants déboutés en Suisse suspectés d'avoir eu des contacts étroits avec les cadres des LTTE et ceux disposant de moyens financiers importants (cf. consid. 8.4 et 8.5).</w:t>
      </w:r>
    </w:p>
    <w:p>
      <w:r>
        <w:rPr>
          <w:b/>
        </w:rPr>
        <w:t>E. 5.6</w:t>
      </w:r>
    </w:p>
    <w:p>
      <w:r>
        <w:t>Sur le plan personnel, l'intéressé a fait valoir, dans son recours du 30 mars 2012, que malgré le changement de situation politique intervenu dans son pays d'origine, il risquerait de subir des traitements prohibés par l'art. 3 CEDH. Il fonde ses craintes sur les soupçons que les autorités sri-lankaises auraient développés à son encontre d'avoir entretenu des liens avec les LTTE, principalement en raison du fait qu'il aurait quitté son pays d'origine alors qu'il avait été libéré sous caution, dans le cadre d'une procédure judiciaire ouverte à son encontre pour ce motif.</w:t>
      </w:r>
    </w:p>
    <w:p>
      <w:r>
        <w:rPr>
          <w:b/>
        </w:rPr>
        <w:t>E. 5.7</w:t>
      </w:r>
    </w:p>
    <w:p>
      <w:r>
        <w:t>Or, les allégations relatives aux circonstances de sa remise en liberté suite à son arrestation dans un bus à Colombo, en septembre 2008 contenues dans l'acte de recours divergent clairement des propos qu'il a tenus lors des auditions. Ainsi, au cours de l'audition sur les motifs, le recourant a déclaré avoir été défendu par un avocat dans le cadre de la procédure en question, que son bailleur l'avait cautionné pour qu'il soit libéré et que lors d'une audience suivante, l'affaire avait été classée. Il a ensuite précisé que lors de la seconde audience un montant de 20'000 roupies avait été versé et qu'il avait été innocenté, respectivement acquitté, bien que ni lui-même ni son avocat n'aient reçu de jugement (cf. pv. aud. du 5 juin 2009 p. 5 s.). En l'absence de tout indice concret ou moyen de preuve pertinent soutenant une remise en liberté sous caution et sans acquittement, il ne peut être donné crédit à cette nouvelle version des faits. Celle-ci se limite en effet à de simples affirmations développées, qui plus est, au stade du recours seulement, raison pour laquelle elle doit être écartée.</w:t>
      </w:r>
    </w:p>
    <w:p>
      <w:r>
        <w:rPr>
          <w:b/>
        </w:rPr>
        <w:t>E. 5.8</w:t>
      </w:r>
    </w:p>
    <w:p>
      <w:r>
        <w:t>Par ailleurs, sa méconnaissance totale affichée du contenu de l'audience au cours de laquelle il aurait été libéré, dès lors qu'il était défendu par un avocat qui ne parlait que le cinghalais (cf. pv. aud. du 5 juin 2009 p. 5), n'est pas crédible. En raison de son caractère simpliste, cette explication ne convainc pas, d'autant moins que le recourant était également accompagné à l'audience par son bailleur, lequel n'aurait pas manqué de lui communiquer le contenu essentiel des débats.</w:t>
      </w:r>
    </w:p>
    <w:p>
      <w:r>
        <w:rPr>
          <w:b/>
        </w:rPr>
        <w:t>E. 5.9</w:t>
      </w:r>
    </w:p>
    <w:p>
      <w:r>
        <w:t>En outre, si le recourant avait réellement quitté son pays sans que la procédure susmentionnée n'ait été définitivement close, il apparaît peut crédible et contraire à l'expérience générale qu'il ait choisi de le faire avec son propre passeport, par voie aérienne et en passant par l'un des endroits les plus surveillés du pays (cf. pv. aud. du 5 juin 2009 p. 2 s. et 4).</w:t>
      </w:r>
    </w:p>
    <w:p>
      <w:r>
        <w:rPr>
          <w:b/>
        </w:rPr>
        <w:t>E. 5.10</w:t>
      </w:r>
    </w:p>
    <w:p>
      <w:r>
        <w:t>Cela étant, tout porte dès lors à croire que l'intéressé a été acquitté dans le cadre de la procédure judiciaire dont il a fait l'objet en automne 2008, ce qui lui a du reste permis par la suite de quitter son pays d'origine en toute légalité le (...) février 2009. Dans ces conditions, rien ne permet d'admettre que le recourant ait eu un comportement susceptible de le rendre suspect aux yeux des autorités sri-lankaises. En l'absence de tout autre élément pertinent, il n'a pas rendu vraisemblable qu'il appartiendrait à un groupe à risque en raison notamment de soupçons de liens avec les LTTE.</w:t>
      </w:r>
    </w:p>
    <w:p>
      <w:r>
        <w:rPr>
          <w:b/>
        </w:rPr>
        <w:t>E. 5.11</w:t>
      </w:r>
    </w:p>
    <w:p>
      <w:r>
        <w:t>Par ailleurs, n'ayant jamais été actif sur le plan politique, son statut d'ancien étudiant à B._______, ainsi que ses multiples déplacements pour enseigner à C._______, dans la région de D._______, lors desquels il aurait subi de nombreux contrôles de routine, à l'instar de la plupart des jeunes hommes d'ethnie tamoule circulant comme lui (cf. pv. aud. du 10 février 2009 p. 6 et pv. aud. du 5 juin 2009 p. 5), ne sauraient, à eux seuls, constituer des éléments suffisants pour admettre que le recourant pourrait être considéré par les autorités de son pays comme un opposant au régime et risquer ainsi d'être dans leur collimateur.</w:t>
      </w:r>
    </w:p>
    <w:p>
      <w:r>
        <w:rPr>
          <w:b/>
        </w:rPr>
        <w:t>E. 5.12</w:t>
      </w:r>
    </w:p>
    <w:p>
      <w:r>
        <w:t>Au vu de ce qui précède, il ne ressort du dossier de l'intéressé aucun élément avéré et concret permettant de considérer qu'il risquerait de subir des traitements contraires à l'art. 3 CEDH en cas de retour au Sri Lanka. Cela étant, bien qu'il ne soit pas exclu qu'il se fasse interroger à son arrivée au Sri Lanka, il n'y a pas lieu de considérer qu'il encourra des problèmes particuliers qui sortiraient du cadre des vérifications d'usage.</w:t>
      </w:r>
    </w:p>
    <w:p>
      <w:r>
        <w:rPr>
          <w:b/>
        </w:rPr>
        <w:t>E. 5.13</w:t>
      </w:r>
    </w:p>
    <w:p>
      <w:r>
        <w:t>Au vu de ce qui précède, l'exécution du renvoi du recourant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6.2</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 adapté son ancienne pratique (cf. ATAF 2008/2), notamment en matière d'exigibilité de l'exécution du renvoi, et admet en principe le caractère raisonnablement exigible de l'exécution du renvoi des requérants d'asile sri-lankais dans toute la région de la province de l'Est (cf. ATAF E-6220/2006 précité consid. 11 à 13, partic. 13.1 à 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w:t>
      </w:r>
    </w:p>
    <w:p>
      <w:r>
        <w:rPr>
          <w:b/>
        </w:rPr>
        <w:t>E. 6.3</w:t>
      </w:r>
    </w:p>
    <w:p>
      <w:r>
        <w:t>En l'espèce, le recourant est né et a vécu dans le district de B._______ (province du Nord), à l'exception de quelques mois où il a séjourné à Colombo. Conformément aux développements susmentionnés, l'exécution du renvoi dans cette région est en principe raisonnablement exigible (cf. ATAF E-6220/2006 consid. 13.2).</w:t>
      </w:r>
    </w:p>
    <w:p>
      <w:r>
        <w:rPr>
          <w:b/>
        </w:rPr>
        <w:t>E. 6.4</w:t>
      </w:r>
    </w:p>
    <w:p>
      <w:r>
        <w:t>Cela dit et pour ce qui a trait à la situation propre du recourant, aucun élément ne ressort du dossier ne permet de conclure que l'exécution du renvoi impliquerait pour lui une mise en danger concrète. En particulier, et bien qu'un retour après plus de trois ans passés à l'étranger ne soit pas exempt de difficultés, une réinstallation de l'intéressé dans sa région d'origine ou à Colombo, où plusieurs membres de sa famille demeurent, doit être considérée comme raisonnablement exigible. Le recourant est encore jeune, sans charge de famille et n'a pas allégué souffrir de problème de santé particulier. Il bénéficie d'une très bonne formation ainsi que d'une expérience professionnelle dans le domaine de l'enseignement. Partant, il devrait, au moins à moyen terme, pouvoir trouver un emploi. A cela s'ajoute qu'il pourra compter sur l'aide et le soutien d'un réseau familial et social en cas de retour.</w:t>
      </w:r>
    </w:p>
    <w:p>
      <w:r>
        <w:rPr>
          <w:b/>
        </w:rPr>
        <w:t>E. 6.5</w:t>
      </w:r>
    </w:p>
    <w:p>
      <w:r>
        <w:t>Pour ces motifs, l'exécution du renvoi doit être considérée comme raisonnablement exigible.</w:t>
      </w:r>
    </w:p>
    <w:p>
      <w:r>
        <w:rPr>
          <w:b/>
        </w:rPr>
        <w:t>E. 7</w:t>
      </w:r>
    </w:p>
    <w:p>
      <w:r>
        <w:t>Enfin, l'exécution du renvoi s'avère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 également ATAF 2008/34 consid. 12 p. 513 à 515).</w:t>
      </w:r>
    </w:p>
    <w:p>
      <w:r>
        <w:rPr>
          <w:b/>
        </w:rPr>
        <w:t>E. 8</w:t>
      </w:r>
    </w:p>
    <w:p>
      <w:r>
        <w:t>En conséquence, l'exécution du renvoi est conforme aux dispositions légales et le recours doit être rejeté.</w:t>
      </w:r>
    </w:p>
    <w:p>
      <w:r>
        <w:rPr>
          <w:b/>
        </w:rPr>
        <w:t>E. 9</w:t>
      </w:r>
    </w:p>
    <w:p>
      <w:r>
        <w:t>Au vu des circonstances particulières du cas, notamment du fait que l'acte de recours reprend en substance des arguments déjà développés devant l'autorité de première instance, il n'y a pas lieu de procéder à un échange d'écriture (cf. art. 111a al. 1 LAsi).</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Toutefois, dès lors que les conditions fixées à l'octroi de l'assistance judiciaires partielle sont réalisées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